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2E4CC" w14:textId="77777777" w:rsidR="006F3D7B" w:rsidRDefault="006F3D7B" w:rsidP="006F3D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W w:w="9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180"/>
      </w:tblGrid>
      <w:tr w:rsidR="006F3D7B" w:rsidRPr="00A46684" w14:paraId="03C9730D" w14:textId="77777777" w:rsidTr="00357205">
        <w:tc>
          <w:tcPr>
            <w:tcW w:w="9180" w:type="dxa"/>
          </w:tcPr>
          <w:p w14:paraId="30B02A72" w14:textId="77777777" w:rsidR="006F3D7B" w:rsidRPr="00A46684" w:rsidRDefault="006F3D7B" w:rsidP="00357205">
            <w:pPr>
              <w:jc w:val="center"/>
            </w:pPr>
            <w:r w:rsidRPr="00A46684">
              <w:rPr>
                <w:noProof/>
              </w:rPr>
              <w:drawing>
                <wp:inline distT="0" distB="0" distL="0" distR="0" wp14:anchorId="176F53E6" wp14:editId="24F26A89">
                  <wp:extent cx="502942" cy="68400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42" cy="68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1592410" w14:textId="77777777" w:rsidR="006F3D7B" w:rsidRPr="00A46684" w:rsidRDefault="006F3D7B" w:rsidP="00357205">
            <w:pPr>
              <w:spacing w:before="60" w:after="1680"/>
              <w:jc w:val="center"/>
            </w:pPr>
            <w:r w:rsidRPr="00A46684">
              <w:rPr>
                <w:sz w:val="32"/>
                <w:szCs w:val="32"/>
              </w:rPr>
              <w:t>MINISTARSTVO PRAVOSUĐA I UPRAVE</w:t>
            </w:r>
          </w:p>
        </w:tc>
      </w:tr>
    </w:tbl>
    <w:p w14:paraId="624F694D" w14:textId="77777777" w:rsidR="006F3D7B" w:rsidRPr="00A46684" w:rsidRDefault="006F3D7B" w:rsidP="006F3D7B">
      <w:pPr>
        <w:jc w:val="center"/>
        <w:rPr>
          <w:b/>
          <w:sz w:val="28"/>
          <w:szCs w:val="28"/>
        </w:rPr>
      </w:pPr>
    </w:p>
    <w:p w14:paraId="1B8795ED" w14:textId="77777777" w:rsidR="006F3D7B" w:rsidRPr="00A46684" w:rsidRDefault="006F3D7B" w:rsidP="006F3D7B">
      <w:pPr>
        <w:jc w:val="center"/>
        <w:rPr>
          <w:b/>
          <w:sz w:val="28"/>
          <w:szCs w:val="28"/>
        </w:rPr>
      </w:pPr>
    </w:p>
    <w:p w14:paraId="3B8F6E9A" w14:textId="77777777" w:rsidR="006F3D7B" w:rsidRPr="00A46684" w:rsidRDefault="006F3D7B" w:rsidP="006F3D7B">
      <w:pPr>
        <w:jc w:val="center"/>
        <w:rPr>
          <w:b/>
          <w:sz w:val="28"/>
          <w:szCs w:val="28"/>
        </w:rPr>
      </w:pPr>
    </w:p>
    <w:p w14:paraId="0892EB0E" w14:textId="77777777" w:rsidR="006F3D7B" w:rsidRPr="00A46684" w:rsidRDefault="006F3D7B" w:rsidP="006F3D7B">
      <w:pPr>
        <w:jc w:val="center"/>
        <w:rPr>
          <w:b/>
          <w:sz w:val="28"/>
          <w:szCs w:val="28"/>
        </w:rPr>
      </w:pPr>
    </w:p>
    <w:p w14:paraId="07503B27" w14:textId="77777777" w:rsidR="006F3D7B" w:rsidRPr="00A46684" w:rsidRDefault="006F3D7B" w:rsidP="006F3D7B">
      <w:pPr>
        <w:jc w:val="center"/>
        <w:rPr>
          <w:b/>
          <w:sz w:val="28"/>
          <w:szCs w:val="28"/>
        </w:rPr>
      </w:pPr>
    </w:p>
    <w:p w14:paraId="2BF9EA16" w14:textId="77777777" w:rsidR="006F3D7B" w:rsidRPr="00A46684" w:rsidRDefault="006F3D7B" w:rsidP="006F3D7B">
      <w:pPr>
        <w:jc w:val="center"/>
        <w:rPr>
          <w:b/>
          <w:sz w:val="28"/>
          <w:szCs w:val="28"/>
        </w:rPr>
      </w:pPr>
    </w:p>
    <w:p w14:paraId="2D961A32" w14:textId="77777777" w:rsidR="006F3D7B" w:rsidRPr="00A46684" w:rsidRDefault="006F3D7B" w:rsidP="006F3D7B">
      <w:pPr>
        <w:jc w:val="center"/>
        <w:rPr>
          <w:b/>
          <w:sz w:val="28"/>
          <w:szCs w:val="28"/>
        </w:rPr>
      </w:pPr>
    </w:p>
    <w:p w14:paraId="7277BF96" w14:textId="77777777" w:rsidR="006F3D7B" w:rsidRPr="00A46684" w:rsidRDefault="006F3D7B" w:rsidP="006F3D7B">
      <w:pPr>
        <w:jc w:val="center"/>
        <w:rPr>
          <w:b/>
          <w:sz w:val="28"/>
          <w:szCs w:val="28"/>
        </w:rPr>
      </w:pPr>
    </w:p>
    <w:p w14:paraId="76FDCC02" w14:textId="77777777" w:rsidR="006F3D7B" w:rsidRPr="00A46684" w:rsidRDefault="006F3D7B" w:rsidP="006F3D7B">
      <w:pPr>
        <w:jc w:val="center"/>
        <w:rPr>
          <w:b/>
          <w:sz w:val="48"/>
          <w:szCs w:val="48"/>
        </w:rPr>
      </w:pPr>
      <w:r w:rsidRPr="00A46684">
        <w:rPr>
          <w:b/>
          <w:sz w:val="48"/>
          <w:szCs w:val="48"/>
        </w:rPr>
        <w:t xml:space="preserve">GODIŠNJI PLAN RADA </w:t>
      </w:r>
    </w:p>
    <w:p w14:paraId="018865F0" w14:textId="77777777" w:rsidR="006F3D7B" w:rsidRPr="00A46684" w:rsidRDefault="006F3D7B" w:rsidP="006F3D7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ZA 2022</w:t>
      </w:r>
      <w:r w:rsidRPr="00A46684">
        <w:rPr>
          <w:b/>
          <w:sz w:val="48"/>
          <w:szCs w:val="48"/>
        </w:rPr>
        <w:t>. GODINU</w:t>
      </w:r>
    </w:p>
    <w:p w14:paraId="68BB4961" w14:textId="77777777" w:rsidR="006F3D7B" w:rsidRPr="00A46684" w:rsidRDefault="006F3D7B" w:rsidP="006F3D7B">
      <w:pPr>
        <w:jc w:val="center"/>
        <w:rPr>
          <w:b/>
          <w:sz w:val="48"/>
          <w:szCs w:val="48"/>
        </w:rPr>
      </w:pPr>
    </w:p>
    <w:p w14:paraId="73FAF9FC" w14:textId="77777777" w:rsidR="006F3D7B" w:rsidRPr="00A46684" w:rsidRDefault="006F3D7B" w:rsidP="006F3D7B">
      <w:pPr>
        <w:jc w:val="center"/>
        <w:rPr>
          <w:b/>
          <w:sz w:val="48"/>
          <w:szCs w:val="48"/>
        </w:rPr>
      </w:pPr>
    </w:p>
    <w:p w14:paraId="7E55257D" w14:textId="77777777" w:rsidR="006F3D7B" w:rsidRPr="00A46684" w:rsidRDefault="006F3D7B" w:rsidP="006F3D7B">
      <w:pPr>
        <w:jc w:val="center"/>
        <w:rPr>
          <w:b/>
          <w:sz w:val="48"/>
          <w:szCs w:val="48"/>
        </w:rPr>
      </w:pPr>
    </w:p>
    <w:p w14:paraId="238C30CF" w14:textId="77777777" w:rsidR="006F3D7B" w:rsidRPr="00A46684" w:rsidRDefault="006F3D7B" w:rsidP="006F3D7B">
      <w:pPr>
        <w:jc w:val="center"/>
        <w:rPr>
          <w:b/>
          <w:sz w:val="48"/>
          <w:szCs w:val="48"/>
        </w:rPr>
      </w:pPr>
    </w:p>
    <w:p w14:paraId="54394D8A" w14:textId="77777777" w:rsidR="006F3D7B" w:rsidRPr="00A46684" w:rsidRDefault="006F3D7B" w:rsidP="006F3D7B">
      <w:pPr>
        <w:jc w:val="center"/>
        <w:rPr>
          <w:b/>
          <w:sz w:val="48"/>
          <w:szCs w:val="48"/>
        </w:rPr>
      </w:pPr>
    </w:p>
    <w:p w14:paraId="356086E4" w14:textId="77777777" w:rsidR="006F3D7B" w:rsidRPr="00A46684" w:rsidRDefault="006F3D7B" w:rsidP="006F3D7B">
      <w:pPr>
        <w:jc w:val="center"/>
        <w:rPr>
          <w:b/>
          <w:sz w:val="48"/>
          <w:szCs w:val="48"/>
        </w:rPr>
      </w:pPr>
    </w:p>
    <w:p w14:paraId="5323B7E9" w14:textId="77777777" w:rsidR="006F3D7B" w:rsidRPr="00A46684" w:rsidRDefault="006F3D7B" w:rsidP="006F3D7B">
      <w:pPr>
        <w:jc w:val="center"/>
        <w:rPr>
          <w:b/>
          <w:sz w:val="48"/>
          <w:szCs w:val="48"/>
        </w:rPr>
      </w:pPr>
    </w:p>
    <w:p w14:paraId="1C5352BE" w14:textId="77777777" w:rsidR="006F3D7B" w:rsidRPr="00A46684" w:rsidRDefault="006F3D7B" w:rsidP="006F3D7B">
      <w:pPr>
        <w:jc w:val="center"/>
        <w:rPr>
          <w:b/>
          <w:sz w:val="48"/>
          <w:szCs w:val="48"/>
        </w:rPr>
      </w:pPr>
    </w:p>
    <w:p w14:paraId="439A087B" w14:textId="77777777" w:rsidR="006F3D7B" w:rsidRPr="00A46684" w:rsidRDefault="006F3D7B" w:rsidP="006F3D7B">
      <w:pPr>
        <w:jc w:val="center"/>
        <w:rPr>
          <w:b/>
          <w:sz w:val="48"/>
          <w:szCs w:val="48"/>
        </w:rPr>
      </w:pPr>
    </w:p>
    <w:p w14:paraId="07443F23" w14:textId="77777777" w:rsidR="006F3D7B" w:rsidRPr="00A46684" w:rsidRDefault="006F3D7B" w:rsidP="006F3D7B">
      <w:pPr>
        <w:jc w:val="center"/>
        <w:rPr>
          <w:b/>
          <w:sz w:val="48"/>
          <w:szCs w:val="48"/>
        </w:rPr>
      </w:pPr>
    </w:p>
    <w:p w14:paraId="6036DD22" w14:textId="77777777" w:rsidR="006F3D7B" w:rsidRPr="00A46684" w:rsidRDefault="006F3D7B" w:rsidP="006F3D7B">
      <w:pPr>
        <w:jc w:val="center"/>
        <w:rPr>
          <w:b/>
          <w:sz w:val="48"/>
          <w:szCs w:val="48"/>
        </w:rPr>
      </w:pPr>
    </w:p>
    <w:p w14:paraId="33CE3CC4" w14:textId="77777777" w:rsidR="006F3D7B" w:rsidRPr="00A46684" w:rsidRDefault="006F3D7B" w:rsidP="006F3D7B">
      <w:pPr>
        <w:jc w:val="center"/>
        <w:rPr>
          <w:b/>
          <w:sz w:val="26"/>
          <w:szCs w:val="26"/>
        </w:rPr>
      </w:pPr>
      <w:r w:rsidRPr="00A46684">
        <w:rPr>
          <w:b/>
          <w:sz w:val="26"/>
          <w:szCs w:val="26"/>
        </w:rPr>
        <w:t xml:space="preserve">Zagreb, </w:t>
      </w:r>
      <w:r>
        <w:rPr>
          <w:b/>
          <w:sz w:val="26"/>
          <w:szCs w:val="26"/>
        </w:rPr>
        <w:t>prosinac</w:t>
      </w:r>
      <w:r w:rsidRPr="00A46684">
        <w:rPr>
          <w:b/>
          <w:sz w:val="26"/>
          <w:szCs w:val="26"/>
        </w:rPr>
        <w:t xml:space="preserve"> 2021. </w:t>
      </w:r>
    </w:p>
    <w:p w14:paraId="09FDF5C3" w14:textId="77777777" w:rsidR="006F3D7B" w:rsidRPr="00A46684" w:rsidRDefault="006F3D7B" w:rsidP="006F3D7B">
      <w:pPr>
        <w:rPr>
          <w:i/>
          <w:color w:val="000000"/>
        </w:rPr>
      </w:pPr>
      <w:r w:rsidRPr="00A46684">
        <w:br w:type="page"/>
      </w:r>
    </w:p>
    <w:sdt>
      <w:sdtPr>
        <w:id w:val="-1215809937"/>
        <w:docPartObj>
          <w:docPartGallery w:val="Table of Contents"/>
          <w:docPartUnique/>
        </w:docPartObj>
      </w:sdtPr>
      <w:sdtEndPr/>
      <w:sdtContent>
        <w:p w14:paraId="6EC9E30C" w14:textId="77777777" w:rsidR="006F3D7B" w:rsidRPr="00A46684" w:rsidRDefault="006F3D7B" w:rsidP="006F3D7B">
          <w:pPr>
            <w:keepNext/>
            <w:keepLines/>
            <w:spacing w:before="480"/>
            <w:rPr>
              <w:rFonts w:asciiTheme="majorHAnsi" w:eastAsiaTheme="majorEastAsia" w:hAnsiTheme="majorHAnsi" w:cstheme="majorBidi"/>
              <w:b/>
              <w:bCs/>
              <w:color w:val="2F5496" w:themeColor="accent1" w:themeShade="BF"/>
              <w:sz w:val="28"/>
              <w:szCs w:val="28"/>
            </w:rPr>
          </w:pPr>
          <w:r w:rsidRPr="00A46684">
            <w:rPr>
              <w:rFonts w:asciiTheme="majorHAnsi" w:eastAsiaTheme="majorEastAsia" w:hAnsiTheme="majorHAnsi" w:cstheme="majorBidi"/>
              <w:b/>
              <w:bCs/>
              <w:color w:val="2F5496" w:themeColor="accent1" w:themeShade="BF"/>
              <w:sz w:val="28"/>
              <w:szCs w:val="28"/>
            </w:rPr>
            <w:t>Sadržaj</w:t>
          </w:r>
        </w:p>
        <w:p w14:paraId="52183FD1" w14:textId="77777777" w:rsidR="006F3D7B" w:rsidRPr="00A46684" w:rsidRDefault="006F3D7B" w:rsidP="006F3D7B"/>
        <w:p w14:paraId="07550388" w14:textId="77777777" w:rsidR="006F3D7B" w:rsidRPr="00A46684" w:rsidRDefault="006F3D7B" w:rsidP="006F3D7B">
          <w:pPr>
            <w:tabs>
              <w:tab w:val="right" w:leader="dot" w:pos="9062"/>
            </w:tabs>
            <w:spacing w:after="100"/>
            <w:rPr>
              <w:rFonts w:eastAsiaTheme="minorEastAsia"/>
              <w:noProof/>
            </w:rPr>
          </w:pPr>
          <w:r w:rsidRPr="00A46684">
            <w:fldChar w:fldCharType="begin"/>
          </w:r>
          <w:r w:rsidRPr="00A46684">
            <w:instrText xml:space="preserve"> TOC \o "1-3" \h \z \u </w:instrText>
          </w:r>
          <w:r w:rsidRPr="00A46684">
            <w:fldChar w:fldCharType="separate"/>
          </w:r>
          <w:hyperlink w:anchor="_Toc66871057" w:history="1">
            <w:r w:rsidRPr="00A46684">
              <w:rPr>
                <w:noProof/>
                <w:color w:val="0563C1" w:themeColor="hyperlink"/>
                <w:u w:val="single"/>
              </w:rPr>
              <w:t>Predgovor ministra pravosuđa i uprave</w:t>
            </w:r>
            <w:r w:rsidRPr="00A46684">
              <w:rPr>
                <w:noProof/>
                <w:webHidden/>
              </w:rPr>
              <w:tab/>
            </w:r>
            <w:r w:rsidRPr="00A46684">
              <w:rPr>
                <w:noProof/>
                <w:webHidden/>
              </w:rPr>
              <w:fldChar w:fldCharType="begin"/>
            </w:r>
            <w:r w:rsidRPr="00A46684">
              <w:rPr>
                <w:noProof/>
                <w:webHidden/>
              </w:rPr>
              <w:instrText xml:space="preserve"> PAGEREF _Toc66871057 \h </w:instrText>
            </w:r>
            <w:r w:rsidRPr="00A46684">
              <w:rPr>
                <w:noProof/>
                <w:webHidden/>
              </w:rPr>
            </w:r>
            <w:r w:rsidRPr="00A4668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Pr="00A46684">
              <w:rPr>
                <w:noProof/>
                <w:webHidden/>
              </w:rPr>
              <w:fldChar w:fldCharType="end"/>
            </w:r>
          </w:hyperlink>
        </w:p>
        <w:p w14:paraId="63751A46" w14:textId="77777777" w:rsidR="006F3D7B" w:rsidRPr="00A46684" w:rsidRDefault="00F2305B" w:rsidP="006F3D7B">
          <w:pPr>
            <w:tabs>
              <w:tab w:val="left" w:pos="480"/>
              <w:tab w:val="right" w:leader="dot" w:pos="9062"/>
            </w:tabs>
            <w:spacing w:after="100"/>
            <w:rPr>
              <w:rFonts w:eastAsiaTheme="minorEastAsia"/>
              <w:noProof/>
            </w:rPr>
          </w:pPr>
          <w:hyperlink w:anchor="_Toc66871058" w:history="1">
            <w:r w:rsidR="006F3D7B" w:rsidRPr="00A46684">
              <w:rPr>
                <w:noProof/>
                <w:color w:val="0563C1" w:themeColor="hyperlink"/>
                <w:u w:val="single"/>
              </w:rPr>
              <w:t>1.</w:t>
            </w:r>
            <w:r w:rsidR="006F3D7B" w:rsidRPr="00A46684">
              <w:rPr>
                <w:rFonts w:eastAsiaTheme="minorEastAsia"/>
                <w:noProof/>
              </w:rPr>
              <w:tab/>
            </w:r>
            <w:r w:rsidR="006F3D7B" w:rsidRPr="00A46684">
              <w:rPr>
                <w:noProof/>
                <w:color w:val="0563C1" w:themeColor="hyperlink"/>
                <w:u w:val="single"/>
              </w:rPr>
              <w:t>Uvod</w:t>
            </w:r>
            <w:r w:rsidR="006F3D7B" w:rsidRPr="00A46684">
              <w:rPr>
                <w:noProof/>
                <w:webHidden/>
              </w:rPr>
              <w:tab/>
            </w:r>
            <w:r w:rsidR="006F3D7B" w:rsidRPr="00A46684">
              <w:rPr>
                <w:noProof/>
                <w:webHidden/>
              </w:rPr>
              <w:fldChar w:fldCharType="begin"/>
            </w:r>
            <w:r w:rsidR="006F3D7B" w:rsidRPr="00A46684">
              <w:rPr>
                <w:noProof/>
                <w:webHidden/>
              </w:rPr>
              <w:instrText xml:space="preserve"> PAGEREF _Toc66871058 \h </w:instrText>
            </w:r>
            <w:r w:rsidR="006F3D7B" w:rsidRPr="00A46684">
              <w:rPr>
                <w:noProof/>
                <w:webHidden/>
              </w:rPr>
            </w:r>
            <w:r w:rsidR="006F3D7B" w:rsidRPr="00A46684">
              <w:rPr>
                <w:noProof/>
                <w:webHidden/>
              </w:rPr>
              <w:fldChar w:fldCharType="separate"/>
            </w:r>
            <w:r w:rsidR="006F3D7B">
              <w:rPr>
                <w:noProof/>
                <w:webHidden/>
              </w:rPr>
              <w:t>5</w:t>
            </w:r>
            <w:r w:rsidR="006F3D7B" w:rsidRPr="00A46684">
              <w:rPr>
                <w:noProof/>
                <w:webHidden/>
              </w:rPr>
              <w:fldChar w:fldCharType="end"/>
            </w:r>
          </w:hyperlink>
        </w:p>
        <w:p w14:paraId="1E7DCD2B" w14:textId="77777777" w:rsidR="006F3D7B" w:rsidRPr="00A46684" w:rsidRDefault="00F2305B" w:rsidP="006F3D7B">
          <w:pPr>
            <w:tabs>
              <w:tab w:val="left" w:pos="880"/>
              <w:tab w:val="right" w:leader="dot" w:pos="9062"/>
            </w:tabs>
            <w:spacing w:after="100"/>
            <w:ind w:left="240"/>
            <w:rPr>
              <w:rFonts w:eastAsiaTheme="minorEastAsia"/>
              <w:noProof/>
            </w:rPr>
          </w:pPr>
          <w:hyperlink w:anchor="_Toc66871059" w:history="1">
            <w:r w:rsidR="006F3D7B" w:rsidRPr="00A46684">
              <w:rPr>
                <w:noProof/>
                <w:color w:val="0563C1" w:themeColor="hyperlink"/>
                <w:u w:val="single"/>
              </w:rPr>
              <w:t>1.1.</w:t>
            </w:r>
            <w:r w:rsidR="006F3D7B" w:rsidRPr="00A46684">
              <w:rPr>
                <w:rFonts w:eastAsiaTheme="minorEastAsia"/>
                <w:noProof/>
              </w:rPr>
              <w:tab/>
            </w:r>
            <w:r w:rsidR="006F3D7B" w:rsidRPr="00A46684">
              <w:rPr>
                <w:noProof/>
                <w:color w:val="0563C1" w:themeColor="hyperlink"/>
                <w:u w:val="single"/>
              </w:rPr>
              <w:t>Djelokrug</w:t>
            </w:r>
            <w:r w:rsidR="006F3D7B" w:rsidRPr="00A46684">
              <w:rPr>
                <w:noProof/>
                <w:webHidden/>
              </w:rPr>
              <w:tab/>
            </w:r>
            <w:r w:rsidR="006F3D7B" w:rsidRPr="00A46684">
              <w:rPr>
                <w:noProof/>
                <w:webHidden/>
              </w:rPr>
              <w:fldChar w:fldCharType="begin"/>
            </w:r>
            <w:r w:rsidR="006F3D7B" w:rsidRPr="00A46684">
              <w:rPr>
                <w:noProof/>
                <w:webHidden/>
              </w:rPr>
              <w:instrText xml:space="preserve"> PAGEREF _Toc66871059 \h </w:instrText>
            </w:r>
            <w:r w:rsidR="006F3D7B" w:rsidRPr="00A46684">
              <w:rPr>
                <w:noProof/>
                <w:webHidden/>
              </w:rPr>
            </w:r>
            <w:r w:rsidR="006F3D7B" w:rsidRPr="00A46684">
              <w:rPr>
                <w:noProof/>
                <w:webHidden/>
              </w:rPr>
              <w:fldChar w:fldCharType="separate"/>
            </w:r>
            <w:r w:rsidR="006F3D7B">
              <w:rPr>
                <w:noProof/>
                <w:webHidden/>
              </w:rPr>
              <w:t>5</w:t>
            </w:r>
            <w:r w:rsidR="006F3D7B" w:rsidRPr="00A46684">
              <w:rPr>
                <w:noProof/>
                <w:webHidden/>
              </w:rPr>
              <w:fldChar w:fldCharType="end"/>
            </w:r>
          </w:hyperlink>
        </w:p>
        <w:p w14:paraId="5B34A703" w14:textId="77777777" w:rsidR="006F3D7B" w:rsidRPr="00A46684" w:rsidRDefault="00F2305B" w:rsidP="006F3D7B">
          <w:pPr>
            <w:tabs>
              <w:tab w:val="left" w:pos="880"/>
              <w:tab w:val="right" w:leader="dot" w:pos="9062"/>
            </w:tabs>
            <w:spacing w:after="100"/>
            <w:ind w:left="240"/>
            <w:rPr>
              <w:rFonts w:eastAsiaTheme="minorEastAsia"/>
              <w:noProof/>
            </w:rPr>
          </w:pPr>
          <w:hyperlink w:anchor="_Toc66871060" w:history="1">
            <w:r w:rsidR="006F3D7B" w:rsidRPr="00A46684">
              <w:rPr>
                <w:noProof/>
                <w:color w:val="0563C1" w:themeColor="hyperlink"/>
                <w:u w:val="single"/>
              </w:rPr>
              <w:t>1.2.</w:t>
            </w:r>
            <w:r w:rsidR="006F3D7B" w:rsidRPr="00A46684">
              <w:rPr>
                <w:rFonts w:eastAsiaTheme="minorEastAsia"/>
                <w:noProof/>
              </w:rPr>
              <w:tab/>
            </w:r>
            <w:r w:rsidR="006F3D7B" w:rsidRPr="00A46684">
              <w:rPr>
                <w:noProof/>
                <w:color w:val="0563C1" w:themeColor="hyperlink"/>
                <w:u w:val="single"/>
              </w:rPr>
              <w:t>Vizija</w:t>
            </w:r>
            <w:r w:rsidR="006F3D7B" w:rsidRPr="00A46684">
              <w:rPr>
                <w:noProof/>
                <w:webHidden/>
              </w:rPr>
              <w:tab/>
            </w:r>
            <w:r w:rsidR="006F3D7B" w:rsidRPr="00A46684">
              <w:rPr>
                <w:noProof/>
                <w:webHidden/>
              </w:rPr>
              <w:fldChar w:fldCharType="begin"/>
            </w:r>
            <w:r w:rsidR="006F3D7B" w:rsidRPr="00A46684">
              <w:rPr>
                <w:noProof/>
                <w:webHidden/>
              </w:rPr>
              <w:instrText xml:space="preserve"> PAGEREF _Toc66871060 \h </w:instrText>
            </w:r>
            <w:r w:rsidR="006F3D7B" w:rsidRPr="00A46684">
              <w:rPr>
                <w:noProof/>
                <w:webHidden/>
              </w:rPr>
            </w:r>
            <w:r w:rsidR="006F3D7B" w:rsidRPr="00A46684">
              <w:rPr>
                <w:noProof/>
                <w:webHidden/>
              </w:rPr>
              <w:fldChar w:fldCharType="separate"/>
            </w:r>
            <w:r w:rsidR="006F3D7B">
              <w:rPr>
                <w:noProof/>
                <w:webHidden/>
              </w:rPr>
              <w:t>6</w:t>
            </w:r>
            <w:r w:rsidR="006F3D7B" w:rsidRPr="00A46684">
              <w:rPr>
                <w:noProof/>
                <w:webHidden/>
              </w:rPr>
              <w:fldChar w:fldCharType="end"/>
            </w:r>
          </w:hyperlink>
        </w:p>
        <w:p w14:paraId="0DF8075E" w14:textId="77777777" w:rsidR="006F3D7B" w:rsidRPr="00A46684" w:rsidRDefault="00F2305B" w:rsidP="006F3D7B">
          <w:pPr>
            <w:tabs>
              <w:tab w:val="left" w:pos="880"/>
              <w:tab w:val="right" w:leader="dot" w:pos="9062"/>
            </w:tabs>
            <w:spacing w:after="100"/>
            <w:ind w:left="240"/>
            <w:rPr>
              <w:rFonts w:eastAsiaTheme="minorEastAsia"/>
              <w:noProof/>
            </w:rPr>
          </w:pPr>
          <w:hyperlink w:anchor="_Toc66871061" w:history="1">
            <w:r w:rsidR="006F3D7B" w:rsidRPr="00A46684">
              <w:rPr>
                <w:noProof/>
                <w:color w:val="0563C1" w:themeColor="hyperlink"/>
                <w:u w:val="single"/>
              </w:rPr>
              <w:t>1.3.</w:t>
            </w:r>
            <w:r w:rsidR="006F3D7B" w:rsidRPr="00A46684">
              <w:rPr>
                <w:rFonts w:eastAsiaTheme="minorEastAsia"/>
                <w:noProof/>
              </w:rPr>
              <w:tab/>
            </w:r>
            <w:r w:rsidR="006F3D7B" w:rsidRPr="00A46684">
              <w:rPr>
                <w:noProof/>
                <w:color w:val="0563C1" w:themeColor="hyperlink"/>
                <w:u w:val="single"/>
              </w:rPr>
              <w:t>Misija</w:t>
            </w:r>
            <w:r w:rsidR="006F3D7B" w:rsidRPr="00A46684">
              <w:rPr>
                <w:noProof/>
                <w:webHidden/>
              </w:rPr>
              <w:tab/>
            </w:r>
            <w:r w:rsidR="006F3D7B" w:rsidRPr="00A46684">
              <w:rPr>
                <w:noProof/>
                <w:webHidden/>
              </w:rPr>
              <w:fldChar w:fldCharType="begin"/>
            </w:r>
            <w:r w:rsidR="006F3D7B" w:rsidRPr="00A46684">
              <w:rPr>
                <w:noProof/>
                <w:webHidden/>
              </w:rPr>
              <w:instrText xml:space="preserve"> PAGEREF _Toc66871061 \h </w:instrText>
            </w:r>
            <w:r w:rsidR="006F3D7B" w:rsidRPr="00A46684">
              <w:rPr>
                <w:noProof/>
                <w:webHidden/>
              </w:rPr>
            </w:r>
            <w:r w:rsidR="006F3D7B" w:rsidRPr="00A46684">
              <w:rPr>
                <w:noProof/>
                <w:webHidden/>
              </w:rPr>
              <w:fldChar w:fldCharType="separate"/>
            </w:r>
            <w:r w:rsidR="006F3D7B">
              <w:rPr>
                <w:noProof/>
                <w:webHidden/>
              </w:rPr>
              <w:t>6</w:t>
            </w:r>
            <w:r w:rsidR="006F3D7B" w:rsidRPr="00A46684">
              <w:rPr>
                <w:noProof/>
                <w:webHidden/>
              </w:rPr>
              <w:fldChar w:fldCharType="end"/>
            </w:r>
          </w:hyperlink>
        </w:p>
        <w:p w14:paraId="7F3F5C7D" w14:textId="77777777" w:rsidR="006F3D7B" w:rsidRPr="00A46684" w:rsidRDefault="00F2305B" w:rsidP="006F3D7B">
          <w:pPr>
            <w:tabs>
              <w:tab w:val="left" w:pos="880"/>
              <w:tab w:val="right" w:leader="dot" w:pos="9062"/>
            </w:tabs>
            <w:spacing w:after="100"/>
            <w:ind w:left="240"/>
            <w:rPr>
              <w:rFonts w:eastAsiaTheme="minorEastAsia"/>
              <w:noProof/>
            </w:rPr>
          </w:pPr>
          <w:hyperlink w:anchor="_Toc66871062" w:history="1">
            <w:r w:rsidR="006F3D7B" w:rsidRPr="00A46684">
              <w:rPr>
                <w:noProof/>
                <w:color w:val="0563C1" w:themeColor="hyperlink"/>
                <w:u w:val="single"/>
              </w:rPr>
              <w:t>1.4.</w:t>
            </w:r>
            <w:r w:rsidR="006F3D7B" w:rsidRPr="00A46684">
              <w:rPr>
                <w:rFonts w:eastAsiaTheme="minorEastAsia"/>
                <w:noProof/>
              </w:rPr>
              <w:tab/>
            </w:r>
            <w:r w:rsidR="006F3D7B" w:rsidRPr="00A46684">
              <w:rPr>
                <w:noProof/>
                <w:color w:val="0563C1" w:themeColor="hyperlink"/>
                <w:u w:val="single"/>
              </w:rPr>
              <w:t>Vrijednosti</w:t>
            </w:r>
            <w:r w:rsidR="006F3D7B" w:rsidRPr="00A46684">
              <w:rPr>
                <w:noProof/>
                <w:webHidden/>
              </w:rPr>
              <w:tab/>
            </w:r>
            <w:r w:rsidR="006F3D7B" w:rsidRPr="00A46684">
              <w:rPr>
                <w:noProof/>
                <w:webHidden/>
              </w:rPr>
              <w:fldChar w:fldCharType="begin"/>
            </w:r>
            <w:r w:rsidR="006F3D7B" w:rsidRPr="00A46684">
              <w:rPr>
                <w:noProof/>
                <w:webHidden/>
              </w:rPr>
              <w:instrText xml:space="preserve"> PAGEREF _Toc66871062 \h </w:instrText>
            </w:r>
            <w:r w:rsidR="006F3D7B" w:rsidRPr="00A46684">
              <w:rPr>
                <w:noProof/>
                <w:webHidden/>
              </w:rPr>
            </w:r>
            <w:r w:rsidR="006F3D7B" w:rsidRPr="00A46684">
              <w:rPr>
                <w:noProof/>
                <w:webHidden/>
              </w:rPr>
              <w:fldChar w:fldCharType="separate"/>
            </w:r>
            <w:r w:rsidR="006F3D7B">
              <w:rPr>
                <w:noProof/>
                <w:webHidden/>
              </w:rPr>
              <w:t>6</w:t>
            </w:r>
            <w:r w:rsidR="006F3D7B" w:rsidRPr="00A46684">
              <w:rPr>
                <w:noProof/>
                <w:webHidden/>
              </w:rPr>
              <w:fldChar w:fldCharType="end"/>
            </w:r>
          </w:hyperlink>
        </w:p>
        <w:p w14:paraId="3CCC2238" w14:textId="77777777" w:rsidR="006F3D7B" w:rsidRPr="00A46684" w:rsidRDefault="00F2305B" w:rsidP="006F3D7B">
          <w:pPr>
            <w:tabs>
              <w:tab w:val="left" w:pos="480"/>
              <w:tab w:val="right" w:leader="dot" w:pos="9062"/>
            </w:tabs>
            <w:spacing w:after="100"/>
            <w:rPr>
              <w:rFonts w:eastAsiaTheme="minorEastAsia"/>
              <w:noProof/>
            </w:rPr>
          </w:pPr>
          <w:hyperlink w:anchor="_Toc66871063" w:history="1">
            <w:r w:rsidR="006F3D7B" w:rsidRPr="00A46684">
              <w:rPr>
                <w:noProof/>
                <w:color w:val="0563C1" w:themeColor="hyperlink"/>
                <w:u w:val="single"/>
              </w:rPr>
              <w:t>2.</w:t>
            </w:r>
            <w:r w:rsidR="006F3D7B" w:rsidRPr="00A46684">
              <w:rPr>
                <w:rFonts w:eastAsiaTheme="minorEastAsia"/>
                <w:noProof/>
              </w:rPr>
              <w:tab/>
            </w:r>
            <w:r w:rsidR="006F3D7B" w:rsidRPr="00A46684">
              <w:rPr>
                <w:noProof/>
                <w:color w:val="0563C1" w:themeColor="hyperlink"/>
                <w:u w:val="single"/>
              </w:rPr>
              <w:t>Kontekst</w:t>
            </w:r>
            <w:r w:rsidR="006F3D7B" w:rsidRPr="00A46684">
              <w:rPr>
                <w:noProof/>
                <w:webHidden/>
              </w:rPr>
              <w:tab/>
            </w:r>
            <w:r w:rsidR="006F3D7B" w:rsidRPr="00A46684">
              <w:rPr>
                <w:noProof/>
                <w:webHidden/>
              </w:rPr>
              <w:fldChar w:fldCharType="begin"/>
            </w:r>
            <w:r w:rsidR="006F3D7B" w:rsidRPr="00A46684">
              <w:rPr>
                <w:noProof/>
                <w:webHidden/>
              </w:rPr>
              <w:instrText xml:space="preserve"> PAGEREF _Toc66871063 \h </w:instrText>
            </w:r>
            <w:r w:rsidR="006F3D7B" w:rsidRPr="00A46684">
              <w:rPr>
                <w:noProof/>
                <w:webHidden/>
              </w:rPr>
            </w:r>
            <w:r w:rsidR="006F3D7B" w:rsidRPr="00A46684">
              <w:rPr>
                <w:noProof/>
                <w:webHidden/>
              </w:rPr>
              <w:fldChar w:fldCharType="separate"/>
            </w:r>
            <w:r w:rsidR="006F3D7B">
              <w:rPr>
                <w:noProof/>
                <w:webHidden/>
              </w:rPr>
              <w:t>7</w:t>
            </w:r>
            <w:r w:rsidR="006F3D7B" w:rsidRPr="00A46684">
              <w:rPr>
                <w:noProof/>
                <w:webHidden/>
              </w:rPr>
              <w:fldChar w:fldCharType="end"/>
            </w:r>
          </w:hyperlink>
        </w:p>
        <w:p w14:paraId="7E498D17" w14:textId="77777777" w:rsidR="006F3D7B" w:rsidRPr="00A46684" w:rsidRDefault="00F2305B" w:rsidP="006F3D7B">
          <w:pPr>
            <w:tabs>
              <w:tab w:val="left" w:pos="480"/>
              <w:tab w:val="right" w:leader="dot" w:pos="9062"/>
            </w:tabs>
            <w:spacing w:after="100"/>
            <w:rPr>
              <w:rFonts w:eastAsiaTheme="minorEastAsia"/>
              <w:noProof/>
            </w:rPr>
          </w:pPr>
          <w:hyperlink w:anchor="_Toc66871064" w:history="1">
            <w:r w:rsidR="006F3D7B" w:rsidRPr="00A46684">
              <w:rPr>
                <w:noProof/>
                <w:color w:val="0563C1" w:themeColor="hyperlink"/>
                <w:u w:val="single"/>
              </w:rPr>
              <w:t>3.</w:t>
            </w:r>
            <w:r w:rsidR="006F3D7B" w:rsidRPr="00A46684">
              <w:rPr>
                <w:rFonts w:eastAsiaTheme="minorEastAsia"/>
                <w:noProof/>
              </w:rPr>
              <w:tab/>
            </w:r>
            <w:r w:rsidR="006F3D7B" w:rsidRPr="00A46684">
              <w:rPr>
                <w:noProof/>
                <w:color w:val="0563C1" w:themeColor="hyperlink"/>
                <w:u w:val="single"/>
              </w:rPr>
              <w:t>Organizacijska struktura</w:t>
            </w:r>
            <w:r w:rsidR="006F3D7B" w:rsidRPr="00A46684">
              <w:rPr>
                <w:noProof/>
                <w:webHidden/>
              </w:rPr>
              <w:tab/>
            </w:r>
            <w:r w:rsidR="006F3D7B" w:rsidRPr="00A46684">
              <w:rPr>
                <w:noProof/>
                <w:webHidden/>
              </w:rPr>
              <w:fldChar w:fldCharType="begin"/>
            </w:r>
            <w:r w:rsidR="006F3D7B" w:rsidRPr="00A46684">
              <w:rPr>
                <w:noProof/>
                <w:webHidden/>
              </w:rPr>
              <w:instrText xml:space="preserve"> PAGEREF _Toc66871064 \h </w:instrText>
            </w:r>
            <w:r w:rsidR="006F3D7B" w:rsidRPr="00A46684">
              <w:rPr>
                <w:noProof/>
                <w:webHidden/>
              </w:rPr>
            </w:r>
            <w:r w:rsidR="006F3D7B" w:rsidRPr="00A46684">
              <w:rPr>
                <w:noProof/>
                <w:webHidden/>
              </w:rPr>
              <w:fldChar w:fldCharType="separate"/>
            </w:r>
            <w:r w:rsidR="006F3D7B">
              <w:rPr>
                <w:noProof/>
                <w:webHidden/>
              </w:rPr>
              <w:t>7</w:t>
            </w:r>
            <w:r w:rsidR="006F3D7B" w:rsidRPr="00A46684">
              <w:rPr>
                <w:noProof/>
                <w:webHidden/>
              </w:rPr>
              <w:fldChar w:fldCharType="end"/>
            </w:r>
          </w:hyperlink>
        </w:p>
        <w:p w14:paraId="66B6A7E2" w14:textId="77777777" w:rsidR="006F3D7B" w:rsidRPr="00A46684" w:rsidRDefault="00F2305B" w:rsidP="006F3D7B">
          <w:pPr>
            <w:tabs>
              <w:tab w:val="left" w:pos="880"/>
              <w:tab w:val="right" w:leader="dot" w:pos="9062"/>
            </w:tabs>
            <w:spacing w:after="100"/>
            <w:ind w:left="240"/>
            <w:rPr>
              <w:rFonts w:eastAsiaTheme="minorEastAsia"/>
              <w:noProof/>
            </w:rPr>
          </w:pPr>
          <w:hyperlink w:anchor="_Toc66871065" w:history="1">
            <w:r w:rsidR="006F3D7B" w:rsidRPr="00A46684">
              <w:rPr>
                <w:noProof/>
                <w:color w:val="0563C1" w:themeColor="hyperlink"/>
                <w:u w:val="single"/>
              </w:rPr>
              <w:t>3.1.</w:t>
            </w:r>
            <w:r w:rsidR="006F3D7B" w:rsidRPr="00A46684">
              <w:rPr>
                <w:rFonts w:eastAsiaTheme="minorEastAsia"/>
                <w:noProof/>
              </w:rPr>
              <w:tab/>
            </w:r>
            <w:r w:rsidR="006F3D7B" w:rsidRPr="00A46684">
              <w:rPr>
                <w:noProof/>
                <w:color w:val="0563C1" w:themeColor="hyperlink"/>
                <w:u w:val="single"/>
              </w:rPr>
              <w:t>Proračunski korisnici</w:t>
            </w:r>
            <w:r w:rsidR="006F3D7B" w:rsidRPr="00A46684">
              <w:rPr>
                <w:noProof/>
                <w:webHidden/>
              </w:rPr>
              <w:tab/>
            </w:r>
            <w:r w:rsidR="006F3D7B" w:rsidRPr="00A46684">
              <w:rPr>
                <w:noProof/>
                <w:webHidden/>
              </w:rPr>
              <w:fldChar w:fldCharType="begin"/>
            </w:r>
            <w:r w:rsidR="006F3D7B" w:rsidRPr="00A46684">
              <w:rPr>
                <w:noProof/>
                <w:webHidden/>
              </w:rPr>
              <w:instrText xml:space="preserve"> PAGEREF _Toc66871065 \h </w:instrText>
            </w:r>
            <w:r w:rsidR="006F3D7B" w:rsidRPr="00A46684">
              <w:rPr>
                <w:noProof/>
                <w:webHidden/>
              </w:rPr>
            </w:r>
            <w:r w:rsidR="006F3D7B" w:rsidRPr="00A46684">
              <w:rPr>
                <w:noProof/>
                <w:webHidden/>
              </w:rPr>
              <w:fldChar w:fldCharType="separate"/>
            </w:r>
            <w:r w:rsidR="006F3D7B">
              <w:rPr>
                <w:noProof/>
                <w:webHidden/>
              </w:rPr>
              <w:t>8</w:t>
            </w:r>
            <w:r w:rsidR="006F3D7B" w:rsidRPr="00A46684">
              <w:rPr>
                <w:noProof/>
                <w:webHidden/>
              </w:rPr>
              <w:fldChar w:fldCharType="end"/>
            </w:r>
          </w:hyperlink>
        </w:p>
        <w:p w14:paraId="0853851D" w14:textId="77777777" w:rsidR="006F3D7B" w:rsidRPr="00A46684" w:rsidRDefault="00F2305B" w:rsidP="006F3D7B">
          <w:pPr>
            <w:tabs>
              <w:tab w:val="left" w:pos="1320"/>
              <w:tab w:val="right" w:leader="dot" w:pos="9062"/>
            </w:tabs>
            <w:spacing w:after="100"/>
            <w:ind w:left="480"/>
            <w:rPr>
              <w:rFonts w:eastAsiaTheme="minorEastAsia"/>
              <w:noProof/>
            </w:rPr>
          </w:pPr>
          <w:hyperlink w:anchor="_Toc66871066" w:history="1">
            <w:r w:rsidR="006F3D7B" w:rsidRPr="00A46684">
              <w:rPr>
                <w:i/>
                <w:noProof/>
                <w:color w:val="0563C1" w:themeColor="hyperlink"/>
                <w:u w:val="single"/>
              </w:rPr>
              <w:t>3.1.1.</w:t>
            </w:r>
            <w:r w:rsidR="006F3D7B" w:rsidRPr="00A46684">
              <w:rPr>
                <w:rFonts w:eastAsiaTheme="minorEastAsia"/>
                <w:noProof/>
              </w:rPr>
              <w:tab/>
            </w:r>
            <w:r w:rsidR="006F3D7B" w:rsidRPr="00A46684">
              <w:rPr>
                <w:i/>
                <w:noProof/>
                <w:color w:val="0563C1" w:themeColor="hyperlink"/>
                <w:u w:val="single"/>
              </w:rPr>
              <w:t>Pravosudna tijela</w:t>
            </w:r>
            <w:r w:rsidR="006F3D7B" w:rsidRPr="00A46684">
              <w:rPr>
                <w:noProof/>
                <w:webHidden/>
              </w:rPr>
              <w:tab/>
            </w:r>
            <w:r w:rsidR="006F3D7B" w:rsidRPr="00A46684">
              <w:rPr>
                <w:noProof/>
                <w:webHidden/>
              </w:rPr>
              <w:fldChar w:fldCharType="begin"/>
            </w:r>
            <w:r w:rsidR="006F3D7B" w:rsidRPr="00A46684">
              <w:rPr>
                <w:noProof/>
                <w:webHidden/>
              </w:rPr>
              <w:instrText xml:space="preserve"> PAGEREF _Toc66871066 \h </w:instrText>
            </w:r>
            <w:r w:rsidR="006F3D7B" w:rsidRPr="00A46684">
              <w:rPr>
                <w:noProof/>
                <w:webHidden/>
              </w:rPr>
            </w:r>
            <w:r w:rsidR="006F3D7B" w:rsidRPr="00A46684">
              <w:rPr>
                <w:noProof/>
                <w:webHidden/>
              </w:rPr>
              <w:fldChar w:fldCharType="separate"/>
            </w:r>
            <w:r w:rsidR="006F3D7B">
              <w:rPr>
                <w:noProof/>
                <w:webHidden/>
              </w:rPr>
              <w:t>8</w:t>
            </w:r>
            <w:r w:rsidR="006F3D7B" w:rsidRPr="00A46684">
              <w:rPr>
                <w:noProof/>
                <w:webHidden/>
              </w:rPr>
              <w:fldChar w:fldCharType="end"/>
            </w:r>
          </w:hyperlink>
        </w:p>
        <w:p w14:paraId="07264E41" w14:textId="77777777" w:rsidR="006F3D7B" w:rsidRPr="00A46684" w:rsidRDefault="00F2305B" w:rsidP="006F3D7B">
          <w:pPr>
            <w:tabs>
              <w:tab w:val="left" w:pos="1320"/>
              <w:tab w:val="right" w:leader="dot" w:pos="9062"/>
            </w:tabs>
            <w:spacing w:after="100"/>
            <w:ind w:left="480"/>
            <w:rPr>
              <w:rFonts w:eastAsiaTheme="minorEastAsia"/>
              <w:noProof/>
            </w:rPr>
          </w:pPr>
          <w:hyperlink w:anchor="_Toc66871067" w:history="1">
            <w:r w:rsidR="006F3D7B" w:rsidRPr="00A46684">
              <w:rPr>
                <w:i/>
                <w:noProof/>
                <w:color w:val="0563C1" w:themeColor="hyperlink"/>
                <w:u w:val="single"/>
              </w:rPr>
              <w:t>3.1.2.</w:t>
            </w:r>
            <w:r w:rsidR="006F3D7B" w:rsidRPr="00A46684">
              <w:rPr>
                <w:rFonts w:eastAsiaTheme="minorEastAsia"/>
                <w:noProof/>
              </w:rPr>
              <w:tab/>
            </w:r>
            <w:r w:rsidR="006F3D7B" w:rsidRPr="00A46684">
              <w:rPr>
                <w:i/>
                <w:noProof/>
                <w:color w:val="0563C1" w:themeColor="hyperlink"/>
                <w:u w:val="single"/>
              </w:rPr>
              <w:t>Institucije zatvorskog sustava</w:t>
            </w:r>
            <w:r w:rsidR="006F3D7B" w:rsidRPr="00A46684">
              <w:rPr>
                <w:noProof/>
                <w:webHidden/>
              </w:rPr>
              <w:tab/>
            </w:r>
            <w:r w:rsidR="006F3D7B" w:rsidRPr="00A46684">
              <w:rPr>
                <w:noProof/>
                <w:webHidden/>
              </w:rPr>
              <w:fldChar w:fldCharType="begin"/>
            </w:r>
            <w:r w:rsidR="006F3D7B" w:rsidRPr="00A46684">
              <w:rPr>
                <w:noProof/>
                <w:webHidden/>
              </w:rPr>
              <w:instrText xml:space="preserve"> PAGEREF _Toc66871067 \h </w:instrText>
            </w:r>
            <w:r w:rsidR="006F3D7B" w:rsidRPr="00A46684">
              <w:rPr>
                <w:noProof/>
                <w:webHidden/>
              </w:rPr>
            </w:r>
            <w:r w:rsidR="006F3D7B" w:rsidRPr="00A46684">
              <w:rPr>
                <w:noProof/>
                <w:webHidden/>
              </w:rPr>
              <w:fldChar w:fldCharType="separate"/>
            </w:r>
            <w:r w:rsidR="006F3D7B">
              <w:rPr>
                <w:noProof/>
                <w:webHidden/>
              </w:rPr>
              <w:t>9</w:t>
            </w:r>
            <w:r w:rsidR="006F3D7B" w:rsidRPr="00A46684">
              <w:rPr>
                <w:noProof/>
                <w:webHidden/>
              </w:rPr>
              <w:fldChar w:fldCharType="end"/>
            </w:r>
          </w:hyperlink>
        </w:p>
        <w:p w14:paraId="6394C73D" w14:textId="77777777" w:rsidR="006F3D7B" w:rsidRPr="00A46684" w:rsidRDefault="00F2305B" w:rsidP="006F3D7B">
          <w:pPr>
            <w:tabs>
              <w:tab w:val="left" w:pos="1320"/>
              <w:tab w:val="right" w:leader="dot" w:pos="9062"/>
            </w:tabs>
            <w:spacing w:after="100"/>
            <w:ind w:left="480"/>
            <w:rPr>
              <w:rFonts w:eastAsiaTheme="minorEastAsia"/>
              <w:noProof/>
            </w:rPr>
          </w:pPr>
          <w:hyperlink w:anchor="_Toc66871068" w:history="1">
            <w:r w:rsidR="006F3D7B" w:rsidRPr="00A46684">
              <w:rPr>
                <w:i/>
                <w:noProof/>
                <w:color w:val="0563C1" w:themeColor="hyperlink"/>
                <w:u w:val="single"/>
              </w:rPr>
              <w:t>3.1.3.</w:t>
            </w:r>
            <w:r w:rsidR="006F3D7B" w:rsidRPr="00A46684">
              <w:rPr>
                <w:rFonts w:eastAsiaTheme="minorEastAsia"/>
                <w:noProof/>
              </w:rPr>
              <w:tab/>
            </w:r>
            <w:r w:rsidR="006F3D7B" w:rsidRPr="00A46684">
              <w:rPr>
                <w:i/>
                <w:noProof/>
                <w:color w:val="0563C1" w:themeColor="hyperlink"/>
                <w:u w:val="single"/>
              </w:rPr>
              <w:t>Ustanove</w:t>
            </w:r>
            <w:r w:rsidR="006F3D7B" w:rsidRPr="00A46684">
              <w:rPr>
                <w:noProof/>
                <w:webHidden/>
              </w:rPr>
              <w:tab/>
            </w:r>
            <w:r w:rsidR="006F3D7B" w:rsidRPr="00A46684">
              <w:rPr>
                <w:noProof/>
                <w:webHidden/>
              </w:rPr>
              <w:fldChar w:fldCharType="begin"/>
            </w:r>
            <w:r w:rsidR="006F3D7B" w:rsidRPr="00A46684">
              <w:rPr>
                <w:noProof/>
                <w:webHidden/>
              </w:rPr>
              <w:instrText xml:space="preserve"> PAGEREF _Toc66871068 \h </w:instrText>
            </w:r>
            <w:r w:rsidR="006F3D7B" w:rsidRPr="00A46684">
              <w:rPr>
                <w:noProof/>
                <w:webHidden/>
              </w:rPr>
            </w:r>
            <w:r w:rsidR="006F3D7B" w:rsidRPr="00A46684">
              <w:rPr>
                <w:noProof/>
                <w:webHidden/>
              </w:rPr>
              <w:fldChar w:fldCharType="separate"/>
            </w:r>
            <w:r w:rsidR="006F3D7B">
              <w:rPr>
                <w:noProof/>
                <w:webHidden/>
              </w:rPr>
              <w:t>9</w:t>
            </w:r>
            <w:r w:rsidR="006F3D7B" w:rsidRPr="00A46684">
              <w:rPr>
                <w:noProof/>
                <w:webHidden/>
              </w:rPr>
              <w:fldChar w:fldCharType="end"/>
            </w:r>
          </w:hyperlink>
        </w:p>
        <w:p w14:paraId="5DAC4EC4" w14:textId="77777777" w:rsidR="006F3D7B" w:rsidRPr="00A46684" w:rsidRDefault="00F2305B" w:rsidP="006F3D7B">
          <w:pPr>
            <w:tabs>
              <w:tab w:val="left" w:pos="1320"/>
              <w:tab w:val="right" w:leader="dot" w:pos="9062"/>
            </w:tabs>
            <w:spacing w:after="100"/>
            <w:ind w:left="480"/>
            <w:rPr>
              <w:rFonts w:eastAsiaTheme="minorEastAsia"/>
              <w:noProof/>
            </w:rPr>
          </w:pPr>
          <w:hyperlink w:anchor="_Toc66871069" w:history="1">
            <w:r w:rsidR="006F3D7B" w:rsidRPr="00A46684">
              <w:rPr>
                <w:i/>
                <w:noProof/>
                <w:color w:val="0563C1" w:themeColor="hyperlink"/>
                <w:u w:val="single"/>
              </w:rPr>
              <w:t>3.1.4.</w:t>
            </w:r>
            <w:r w:rsidR="006F3D7B" w:rsidRPr="00A46684">
              <w:rPr>
                <w:rFonts w:eastAsiaTheme="minorEastAsia"/>
                <w:noProof/>
              </w:rPr>
              <w:tab/>
            </w:r>
            <w:r w:rsidR="006F3D7B" w:rsidRPr="00A46684">
              <w:rPr>
                <w:i/>
                <w:noProof/>
                <w:color w:val="0563C1" w:themeColor="hyperlink"/>
                <w:u w:val="single"/>
              </w:rPr>
              <w:t>Neovisna tijela</w:t>
            </w:r>
            <w:r w:rsidR="006F3D7B" w:rsidRPr="00A46684">
              <w:rPr>
                <w:noProof/>
                <w:webHidden/>
              </w:rPr>
              <w:tab/>
            </w:r>
            <w:r w:rsidR="006F3D7B" w:rsidRPr="00A46684">
              <w:rPr>
                <w:noProof/>
                <w:webHidden/>
              </w:rPr>
              <w:fldChar w:fldCharType="begin"/>
            </w:r>
            <w:r w:rsidR="006F3D7B" w:rsidRPr="00A46684">
              <w:rPr>
                <w:noProof/>
                <w:webHidden/>
              </w:rPr>
              <w:instrText xml:space="preserve"> PAGEREF _Toc66871069 \h </w:instrText>
            </w:r>
            <w:r w:rsidR="006F3D7B" w:rsidRPr="00A46684">
              <w:rPr>
                <w:noProof/>
                <w:webHidden/>
              </w:rPr>
            </w:r>
            <w:r w:rsidR="006F3D7B" w:rsidRPr="00A46684">
              <w:rPr>
                <w:noProof/>
                <w:webHidden/>
              </w:rPr>
              <w:fldChar w:fldCharType="separate"/>
            </w:r>
            <w:r w:rsidR="006F3D7B">
              <w:rPr>
                <w:noProof/>
                <w:webHidden/>
              </w:rPr>
              <w:t>10</w:t>
            </w:r>
            <w:r w:rsidR="006F3D7B" w:rsidRPr="00A46684">
              <w:rPr>
                <w:noProof/>
                <w:webHidden/>
              </w:rPr>
              <w:fldChar w:fldCharType="end"/>
            </w:r>
          </w:hyperlink>
        </w:p>
        <w:p w14:paraId="3656ACB7" w14:textId="77777777" w:rsidR="006F3D7B" w:rsidRPr="00A46684" w:rsidRDefault="00F2305B" w:rsidP="006F3D7B">
          <w:pPr>
            <w:tabs>
              <w:tab w:val="right" w:leader="dot" w:pos="9062"/>
            </w:tabs>
            <w:spacing w:after="100"/>
            <w:rPr>
              <w:rFonts w:eastAsiaTheme="minorEastAsia"/>
              <w:noProof/>
            </w:rPr>
          </w:pPr>
          <w:hyperlink w:anchor="_Toc66871070" w:history="1">
            <w:r w:rsidR="006F3D7B" w:rsidRPr="00A46684">
              <w:rPr>
                <w:noProof/>
                <w:color w:val="0563C1" w:themeColor="hyperlink"/>
                <w:u w:val="single"/>
              </w:rPr>
              <w:t>4. Pla</w:t>
            </w:r>
            <w:r w:rsidR="006F3D7B">
              <w:rPr>
                <w:noProof/>
                <w:color w:val="0563C1" w:themeColor="hyperlink"/>
                <w:u w:val="single"/>
              </w:rPr>
              <w:t>nirane mjere i aktivnosti u 2022</w:t>
            </w:r>
            <w:r w:rsidR="006F3D7B" w:rsidRPr="00A46684">
              <w:rPr>
                <w:noProof/>
                <w:color w:val="0563C1" w:themeColor="hyperlink"/>
                <w:u w:val="single"/>
              </w:rPr>
              <w:t>. godini</w:t>
            </w:r>
            <w:r w:rsidR="006F3D7B" w:rsidRPr="00A46684">
              <w:rPr>
                <w:noProof/>
                <w:webHidden/>
              </w:rPr>
              <w:tab/>
            </w:r>
            <w:r w:rsidR="006F3D7B" w:rsidRPr="00A46684">
              <w:rPr>
                <w:noProof/>
                <w:webHidden/>
              </w:rPr>
              <w:fldChar w:fldCharType="begin"/>
            </w:r>
            <w:r w:rsidR="006F3D7B" w:rsidRPr="00A46684">
              <w:rPr>
                <w:noProof/>
                <w:webHidden/>
              </w:rPr>
              <w:instrText xml:space="preserve"> PAGEREF _Toc66871070 \h </w:instrText>
            </w:r>
            <w:r w:rsidR="006F3D7B" w:rsidRPr="00A46684">
              <w:rPr>
                <w:noProof/>
                <w:webHidden/>
              </w:rPr>
            </w:r>
            <w:r w:rsidR="006F3D7B" w:rsidRPr="00A46684">
              <w:rPr>
                <w:noProof/>
                <w:webHidden/>
              </w:rPr>
              <w:fldChar w:fldCharType="separate"/>
            </w:r>
            <w:r w:rsidR="006F3D7B">
              <w:rPr>
                <w:noProof/>
                <w:webHidden/>
              </w:rPr>
              <w:t>11</w:t>
            </w:r>
            <w:r w:rsidR="006F3D7B" w:rsidRPr="00A46684">
              <w:rPr>
                <w:noProof/>
                <w:webHidden/>
              </w:rPr>
              <w:fldChar w:fldCharType="end"/>
            </w:r>
          </w:hyperlink>
        </w:p>
        <w:p w14:paraId="362CB775" w14:textId="77777777" w:rsidR="006F3D7B" w:rsidRPr="00A46684" w:rsidRDefault="006F3D7B" w:rsidP="006F3D7B">
          <w:r w:rsidRPr="00A46684">
            <w:rPr>
              <w:b/>
              <w:bCs/>
            </w:rPr>
            <w:fldChar w:fldCharType="end"/>
          </w:r>
        </w:p>
      </w:sdtContent>
    </w:sdt>
    <w:p w14:paraId="6C86C836" w14:textId="77777777" w:rsidR="006F3D7B" w:rsidRPr="00A46684" w:rsidRDefault="006F3D7B" w:rsidP="006F3D7B">
      <w:pPr>
        <w:tabs>
          <w:tab w:val="right" w:pos="9071"/>
        </w:tabs>
        <w:spacing w:before="80"/>
        <w:rPr>
          <w:i/>
          <w:color w:val="000000"/>
        </w:rPr>
        <w:sectPr w:rsidR="006F3D7B" w:rsidRPr="00A46684">
          <w:headerReference w:type="default" r:id="rId9"/>
          <w:footerReference w:type="default" r:id="rId10"/>
          <w:footerReference w:type="first" r:id="rId11"/>
          <w:pgSz w:w="11906" w:h="16838"/>
          <w:pgMar w:top="1417" w:right="1417" w:bottom="1417" w:left="1417" w:header="708" w:footer="708" w:gutter="0"/>
          <w:pgNumType w:start="1"/>
          <w:cols w:space="720"/>
          <w:titlePg/>
        </w:sectPr>
      </w:pPr>
    </w:p>
    <w:p w14:paraId="09BBAF1D" w14:textId="77777777" w:rsidR="006F3D7B" w:rsidRPr="00A46684" w:rsidRDefault="006F3D7B" w:rsidP="006F3D7B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</w:rPr>
      </w:pPr>
      <w:bookmarkStart w:id="0" w:name="_heading=h.gjdgxs" w:colFirst="0" w:colLast="0"/>
      <w:bookmarkStart w:id="1" w:name="_Toc66871057"/>
      <w:bookmarkEnd w:id="0"/>
      <w:r w:rsidRPr="00A46684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</w:rPr>
        <w:lastRenderedPageBreak/>
        <w:t>Predgovor ministra pravosuđa i uprave</w:t>
      </w:r>
      <w:bookmarkEnd w:id="1"/>
    </w:p>
    <w:p w14:paraId="0039A9CE" w14:textId="77777777" w:rsidR="006F3D7B" w:rsidRPr="00A46684" w:rsidRDefault="006F3D7B" w:rsidP="006F3D7B"/>
    <w:p w14:paraId="3F33F524" w14:textId="77777777" w:rsidR="006F3D7B" w:rsidRDefault="006F3D7B" w:rsidP="006F3D7B">
      <w:pPr>
        <w:jc w:val="both"/>
      </w:pPr>
    </w:p>
    <w:p w14:paraId="47502D7C" w14:textId="77777777" w:rsidR="006F3D7B" w:rsidRDefault="006F3D7B" w:rsidP="006F3D7B">
      <w:pPr>
        <w:jc w:val="both"/>
      </w:pPr>
      <w:r w:rsidRPr="00A46684">
        <w:rPr>
          <w:noProof/>
        </w:rPr>
        <w:drawing>
          <wp:anchor distT="0" distB="0" distL="114300" distR="114300" simplePos="0" relativeHeight="251659264" behindDoc="0" locked="0" layoutInCell="1" allowOverlap="1" wp14:anchorId="02EDC44B" wp14:editId="76901F66">
            <wp:simplePos x="0" y="0"/>
            <wp:positionH relativeFrom="margin">
              <wp:posOffset>3634105</wp:posOffset>
            </wp:positionH>
            <wp:positionV relativeFrom="margin">
              <wp:posOffset>700405</wp:posOffset>
            </wp:positionV>
            <wp:extent cx="2019300" cy="2043430"/>
            <wp:effectExtent l="0" t="0" r="0" b="0"/>
            <wp:wrapSquare wrapText="bothSides"/>
            <wp:docPr id="2" name="Slika 2" descr="Slika na kojoj se prikazuje osoba, muškarac, odijelo, zid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istar Malenica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043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Učinkovito pravosuđe i efikasna javna uprava, među ključnim su odrednicama vladavine prava. Aktivnosti Ministarstva pravosuđa i uprave u 2022. godini bit će umjerene prema promjenama koje jačaju pravosudni sustav i javnu upravu te doprinose očuvanju povjerenja građana u iste. </w:t>
      </w:r>
    </w:p>
    <w:p w14:paraId="69EDDA3E" w14:textId="77777777" w:rsidR="006F3D7B" w:rsidRDefault="006F3D7B" w:rsidP="006F3D7B">
      <w:pPr>
        <w:jc w:val="both"/>
      </w:pPr>
    </w:p>
    <w:p w14:paraId="64DA6173" w14:textId="77777777" w:rsidR="006F3D7B" w:rsidRDefault="006F3D7B" w:rsidP="006F3D7B">
      <w:pPr>
        <w:jc w:val="both"/>
      </w:pPr>
      <w:r>
        <w:t xml:space="preserve">U fokusu rada Ministarstva pravosuđa i uprave u narednoj godini biti će zakonodavne i organizacijske promjene te razvojni projekti planirani kroz aktivnosti Nacionalnog programa oporavka i otpornosti, koji doprinose jačanju učinkovitosti pravosuđa i javne uprave, suzbijanju korupcije u svim područjima djelovanja, unaprjeđenju zatvorskog sustava i </w:t>
      </w:r>
      <w:proofErr w:type="spellStart"/>
      <w:r>
        <w:t>probacije</w:t>
      </w:r>
      <w:proofErr w:type="spellEnd"/>
      <w:r>
        <w:t xml:space="preserve">. </w:t>
      </w:r>
    </w:p>
    <w:p w14:paraId="28D96C52" w14:textId="77777777" w:rsidR="006F3D7B" w:rsidRDefault="006F3D7B" w:rsidP="006F3D7B">
      <w:pPr>
        <w:jc w:val="both"/>
      </w:pPr>
    </w:p>
    <w:p w14:paraId="381D3CB6" w14:textId="77777777" w:rsidR="006F3D7B" w:rsidRDefault="006F3D7B" w:rsidP="006F3D7B">
      <w:pPr>
        <w:jc w:val="both"/>
      </w:pPr>
      <w:r>
        <w:t xml:space="preserve">Posljednjih godina u pravosudnom sustavu postignut je značajan napredak u organizacijskom segmentu, kroz reorganizaciju mreže sudova, smanjenje broja neriješenih predmeta, te u unaprjeđenju elektroničke komunikacije. </w:t>
      </w:r>
    </w:p>
    <w:p w14:paraId="54AEF16D" w14:textId="77777777" w:rsidR="006F3D7B" w:rsidRDefault="006F3D7B" w:rsidP="006F3D7B">
      <w:pPr>
        <w:jc w:val="both"/>
      </w:pPr>
    </w:p>
    <w:p w14:paraId="5670BE3C" w14:textId="77777777" w:rsidR="006F3D7B" w:rsidRDefault="006F3D7B" w:rsidP="006F3D7B">
      <w:pPr>
        <w:jc w:val="both"/>
      </w:pPr>
      <w:r>
        <w:t xml:space="preserve">U ovoj godini pristupit ćemo usvajanju novog strateškog akta – Nacionalnog plana za razvoj pravosuđa za razdoblje od 2021. do 2027. godine u kojem će se postaviti ciljevi daljnjeg razvoja pravosuđa.  Strateški će ciljevi biti podijeljeni u tri ključna područja: zakonodavni okvir, digitalizacija i upravljanje ljudskim potencijalima. </w:t>
      </w:r>
    </w:p>
    <w:p w14:paraId="3E3EE342" w14:textId="77777777" w:rsidR="006F3D7B" w:rsidRDefault="006F3D7B" w:rsidP="006F3D7B">
      <w:pPr>
        <w:jc w:val="both"/>
      </w:pPr>
    </w:p>
    <w:p w14:paraId="0DA11E31" w14:textId="77777777" w:rsidR="006F3D7B" w:rsidRDefault="006F3D7B" w:rsidP="006F3D7B">
      <w:pPr>
        <w:jc w:val="both"/>
      </w:pPr>
      <w:r>
        <w:t xml:space="preserve">Zakonodavnim izmjenama, u prvom redu izmjenama procesnih zakona, cilj je modernizirati, ubrzati i pojednostaviti sudske postupke. Nadogradnjom postojećih digitalnih alata i uvođenjem novih, unaprijedit će se i ojačati informacijska infrastruktura pravosudnog sustava. Nastavit će se započet proces jačanja ljudskih potencijala, što će također doprinijeti povećanju efikasnosti pravosudnog sustava. </w:t>
      </w:r>
    </w:p>
    <w:p w14:paraId="790FEEA7" w14:textId="77777777" w:rsidR="006F3D7B" w:rsidRDefault="006F3D7B" w:rsidP="006F3D7B">
      <w:pPr>
        <w:jc w:val="both"/>
      </w:pPr>
    </w:p>
    <w:p w14:paraId="734366FD" w14:textId="77777777" w:rsidR="006F3D7B" w:rsidRDefault="006F3D7B" w:rsidP="006F3D7B">
      <w:pPr>
        <w:jc w:val="both"/>
      </w:pPr>
      <w:r>
        <w:t xml:space="preserve">U 2022. godini nastavit će se provedba Akcijskih planova za unaprjeđenje učinkovitosti za svako pravosudne područje: županijske i općinske sudove te specijalizirane sudove. Time se uspostavlja sustavno analitičko praćenje učinkovitosti rada sudova. </w:t>
      </w:r>
    </w:p>
    <w:p w14:paraId="7BD2EE85" w14:textId="77777777" w:rsidR="006F3D7B" w:rsidRDefault="006F3D7B" w:rsidP="006F3D7B">
      <w:pPr>
        <w:jc w:val="both"/>
      </w:pPr>
    </w:p>
    <w:p w14:paraId="661552D5" w14:textId="77777777" w:rsidR="006F3D7B" w:rsidRDefault="006F3D7B" w:rsidP="006F3D7B">
      <w:pPr>
        <w:jc w:val="both"/>
      </w:pPr>
      <w:r w:rsidRPr="00A46684">
        <w:t xml:space="preserve">Kvalitetnijim zakonodavnim okvirom, u prvom redu izmjenama procesnih zakona, ubrzat će se i pojednostaviti postupci, a kroz unaprjeđenje postojećih digitalnih alata i uvođenje novih digitalnih rješenja, uz jačanje ljudskih potencijala, ojačat će se efikasnost pravosudnog sustava. </w:t>
      </w:r>
    </w:p>
    <w:p w14:paraId="5B17B295" w14:textId="77777777" w:rsidR="006F3D7B" w:rsidRDefault="006F3D7B" w:rsidP="006F3D7B">
      <w:pPr>
        <w:jc w:val="both"/>
      </w:pPr>
    </w:p>
    <w:p w14:paraId="372AEBFA" w14:textId="77777777" w:rsidR="006F3D7B" w:rsidRPr="00BE0E8D" w:rsidRDefault="006F3D7B" w:rsidP="006F3D7B">
      <w:pPr>
        <w:jc w:val="both"/>
      </w:pPr>
      <w:r w:rsidRPr="00BE0E8D">
        <w:t xml:space="preserve">Formiranjem novih odjela za podršku žrtvama i svjedocima na dodatnim </w:t>
      </w:r>
      <w:r>
        <w:t xml:space="preserve">županijskim </w:t>
      </w:r>
      <w:r w:rsidRPr="00BE0E8D">
        <w:t xml:space="preserve">sudovima osigurat će se jednaka i sustavna zaštita žrtava i svjedoka kaznenih i prekršajnih djela. </w:t>
      </w:r>
    </w:p>
    <w:p w14:paraId="04AB943D" w14:textId="77777777" w:rsidR="006F3D7B" w:rsidRDefault="006F3D7B" w:rsidP="006F3D7B">
      <w:pPr>
        <w:jc w:val="both"/>
      </w:pPr>
      <w:r w:rsidRPr="00BE0E8D">
        <w:t>Uvođenjem novih obiteljskih odjela na općinskim sudovima uspostavit će se sustavna zaštita u predmetima iz područja obiteljskog prava.</w:t>
      </w:r>
      <w:r>
        <w:t xml:space="preserve"> </w:t>
      </w:r>
    </w:p>
    <w:p w14:paraId="4562A766" w14:textId="77777777" w:rsidR="006F3D7B" w:rsidRDefault="006F3D7B" w:rsidP="006F3D7B">
      <w:pPr>
        <w:jc w:val="both"/>
      </w:pPr>
    </w:p>
    <w:p w14:paraId="74BCD994" w14:textId="77777777" w:rsidR="006F3D7B" w:rsidRDefault="006F3D7B" w:rsidP="006F3D7B">
      <w:pPr>
        <w:jc w:val="both"/>
      </w:pPr>
      <w:r>
        <w:t xml:space="preserve">Kada je riječ o razvojnim projektima u ovoj godini uslijedit će nastavak važnih infrastrukturnih projekata i izrada dokumentacije za nove. Prema modelu „pametne infrastrukture“ nastavit ćemo ulagati u zgrade pravosudnih tijela kako bi se svi građanima osigurao adekvatan pristup, a dužnosnicima, službenicima i namještenicima kvalitetniji uvjeti rada. </w:t>
      </w:r>
    </w:p>
    <w:p w14:paraId="0BF407B1" w14:textId="77777777" w:rsidR="006F3D7B" w:rsidRDefault="006F3D7B" w:rsidP="006F3D7B">
      <w:pPr>
        <w:jc w:val="both"/>
      </w:pPr>
    </w:p>
    <w:p w14:paraId="2BD7CDC5" w14:textId="77777777" w:rsidR="006F3D7B" w:rsidRDefault="006F3D7B" w:rsidP="006F3D7B">
      <w:pPr>
        <w:jc w:val="both"/>
      </w:pPr>
      <w:r>
        <w:t xml:space="preserve">U području uprave, planirano je donošenje novog Nacionalnog plana za razvoj javne uprave za razdoblje </w:t>
      </w:r>
      <w:r w:rsidRPr="00A46684">
        <w:t>2021. do 2027. godine</w:t>
      </w:r>
      <w:r>
        <w:t xml:space="preserve"> koji će obuhvaćati čitav niz mjera i inicijativa za izgradnju kvalitetne javne uprave.  Aktivnosti  Ministarstva bit će usmjereni prema daljnjoj digitalizaciji i profesionalizaciji javne uprave i stvaranju novih usluga koje će doprinositi jačanju konkurentnosti hrvatskog gospodarstva.  </w:t>
      </w:r>
    </w:p>
    <w:p w14:paraId="10FDC873" w14:textId="77777777" w:rsidR="006F3D7B" w:rsidRDefault="006F3D7B" w:rsidP="006F3D7B">
      <w:pPr>
        <w:jc w:val="both"/>
      </w:pPr>
    </w:p>
    <w:p w14:paraId="72FF9AFF" w14:textId="77777777" w:rsidR="006F3D7B" w:rsidRDefault="006F3D7B" w:rsidP="006F3D7B">
      <w:pPr>
        <w:jc w:val="both"/>
      </w:pPr>
      <w:r>
        <w:t xml:space="preserve">Kvalitetna javna uprava nedvojbeno ovisi o kvalitetnim kadrovima, stoga će naše aktivnosti biti usmjerene prema jačanju ljudskih potencijala i analizi postojećeg sustava kako bi se unaprijedio sustav upravljanja ljudskih potencijala počevši od prijma u službu, postupka polaganja državnog stručnog ispita do sustava ocjenjivanja. </w:t>
      </w:r>
    </w:p>
    <w:p w14:paraId="52EA23D1" w14:textId="77777777" w:rsidR="006F3D7B" w:rsidRPr="00A46684" w:rsidRDefault="006F3D7B" w:rsidP="006F3D7B">
      <w:pPr>
        <w:jc w:val="both"/>
      </w:pPr>
    </w:p>
    <w:p w14:paraId="7B6CFA70" w14:textId="77777777" w:rsidR="006F3D7B" w:rsidRDefault="006F3D7B" w:rsidP="006F3D7B">
      <w:pPr>
        <w:jc w:val="both"/>
      </w:pPr>
      <w:r w:rsidRPr="00FB4ED2">
        <w:t>U studenom 2021. godine Hrvatski sabor usvojio je Strategiju za sprječavanje korupcije za razdoblje od 2021. do 2030. godine, stoga će se u ovoj godini pristupiti izradi Akcijskog plana za provedbu Strategije za razdoblje od 2022. do 2024. godine.  Aktivnosti i mjere predložene u tom Akcijskom planu usmjerit će se prema preventivnim mehanizmima i jačanju svijesti o nužnosti suzbijanja korupcije u hrvatskom društvu. Među tim aktivnostima, svakako će biti učinkovitija i kvalitetna provedba Zakona o zaštiti prijavitelja nepravilnosti te donošenje Zakona o lobiranju.</w:t>
      </w:r>
      <w:r>
        <w:t xml:space="preserve"> </w:t>
      </w:r>
    </w:p>
    <w:p w14:paraId="1ED0A203" w14:textId="77777777" w:rsidR="006F3D7B" w:rsidRPr="00A46684" w:rsidRDefault="006F3D7B" w:rsidP="006F3D7B">
      <w:pPr>
        <w:jc w:val="both"/>
      </w:pPr>
    </w:p>
    <w:p w14:paraId="44E4025D" w14:textId="77777777" w:rsidR="006F3D7B" w:rsidRPr="00A46684" w:rsidRDefault="006F3D7B" w:rsidP="006F3D7B">
      <w:pPr>
        <w:jc w:val="both"/>
      </w:pPr>
      <w:r w:rsidRPr="00A46684">
        <w:t xml:space="preserve">Dokument pred Vama obuhvaća 16 mjera iz Provedbenog programa Ministarstva. Svaka od tih mjera  odnosi se na stvaranje kvalitetnijeg normativnog okvira, koje prate inovativna digitalna rješenja i jačanje ljudskih potencijala u pravosudnim tijelima i tijelima javne uprave u skladu sa zadanim ciljevima Nacionalne razvojne strategije – Hrvatska 2030. </w:t>
      </w:r>
    </w:p>
    <w:p w14:paraId="7A3B893E" w14:textId="77777777" w:rsidR="006F3D7B" w:rsidRPr="00A46684" w:rsidRDefault="006F3D7B" w:rsidP="006F3D7B">
      <w:pPr>
        <w:jc w:val="both"/>
      </w:pPr>
    </w:p>
    <w:p w14:paraId="6E6A05D3" w14:textId="77777777" w:rsidR="006F3D7B" w:rsidRDefault="006F3D7B" w:rsidP="006F3D7B">
      <w:pPr>
        <w:jc w:val="both"/>
      </w:pPr>
      <w:r w:rsidRPr="00A46684">
        <w:t xml:space="preserve">Daljnje jačanje učinkovitosti pravosuđa i javne uprave, snažnija borba protiv korupcije, unaprjeđenje zatvorskog i </w:t>
      </w:r>
      <w:proofErr w:type="spellStart"/>
      <w:r w:rsidRPr="00A46684">
        <w:t>probacijskog</w:t>
      </w:r>
      <w:proofErr w:type="spellEnd"/>
      <w:r w:rsidRPr="00A46684">
        <w:t xml:space="preserve"> sustava te daljnja digitalizacija postupaka i procesa kako u pravosuđu tako i u javnoj upravi, ključne su aktivnosti Minist</w:t>
      </w:r>
      <w:r>
        <w:t>arstva pravosuđa i uprave u 2022</w:t>
      </w:r>
      <w:r w:rsidRPr="00A46684">
        <w:t xml:space="preserve">. godini. </w:t>
      </w:r>
    </w:p>
    <w:p w14:paraId="746E540B" w14:textId="77777777" w:rsidR="006F3D7B" w:rsidRPr="00A46684" w:rsidRDefault="006F3D7B" w:rsidP="006F3D7B">
      <w:pPr>
        <w:jc w:val="both"/>
      </w:pPr>
    </w:p>
    <w:p w14:paraId="479B2A59" w14:textId="77777777" w:rsidR="006F3D7B" w:rsidRDefault="006F3D7B" w:rsidP="006F3D7B">
      <w:pPr>
        <w:jc w:val="both"/>
      </w:pPr>
      <w:r w:rsidRPr="00A46684">
        <w:t xml:space="preserve">Izradom kvalitetnijeg zakonodavnog okvira, implementacijom novih digitalnih rješenja i inovativnih mehanizama, uz efikasniju organizaciju rada osigurat će se kvalitetan i kontinuirani rad pravosudnih tijela i tijela javne uprave. </w:t>
      </w:r>
    </w:p>
    <w:p w14:paraId="26B47804" w14:textId="77777777" w:rsidR="006F3D7B" w:rsidRPr="00A46684" w:rsidRDefault="006F3D7B" w:rsidP="006F3D7B">
      <w:pPr>
        <w:jc w:val="both"/>
      </w:pPr>
    </w:p>
    <w:p w14:paraId="746D0991" w14:textId="77777777" w:rsidR="006F3D7B" w:rsidRDefault="006F3D7B" w:rsidP="006F3D7B">
      <w:pPr>
        <w:jc w:val="both"/>
      </w:pPr>
      <w:r w:rsidRPr="00A46684">
        <w:t xml:space="preserve">U godinama iza nas u pravosudnom sustavu postignut je značajan napredak u organizacijskom aspektu, kroz reorganizaciju mreže sudova, u smanjenju broja neriješenih predmeta te poboljšanju elektroničke komunikacije na sudovima. Međutim, u tom pogledu potrebno je napraviti dodatne iskorake. Stoga ćemo u ovoj godini pristupiti </w:t>
      </w:r>
      <w:r>
        <w:t>usvajanju</w:t>
      </w:r>
      <w:r w:rsidRPr="00A46684">
        <w:t xml:space="preserve"> novog strateškog akta – </w:t>
      </w:r>
      <w:r w:rsidRPr="00DC0436">
        <w:t>Nacionalnog plana za razvoj pravosuđa za razdoblje od 2021. d</w:t>
      </w:r>
      <w:r w:rsidRPr="00A46684">
        <w:t xml:space="preserve">o 2027. godine u kojem ćemo jasno postaviti ciljeve </w:t>
      </w:r>
      <w:r>
        <w:t xml:space="preserve">daljnjeg </w:t>
      </w:r>
      <w:r w:rsidRPr="00A46684">
        <w:t xml:space="preserve">razvoja hrvatskog pravosuđa. Ti će strateški ciljevi biti podijeljeni u tri ključna područja; zakonodavni okvir, digitalizacija i upravljanje ljudskim potencijalima. </w:t>
      </w:r>
    </w:p>
    <w:p w14:paraId="1614F0E5" w14:textId="77777777" w:rsidR="006F3D7B" w:rsidRPr="00A46684" w:rsidRDefault="006F3D7B" w:rsidP="006F3D7B">
      <w:pPr>
        <w:jc w:val="both"/>
      </w:pPr>
    </w:p>
    <w:p w14:paraId="3C6A465A" w14:textId="77777777" w:rsidR="006F3D7B" w:rsidRDefault="006F3D7B" w:rsidP="006F3D7B">
      <w:pPr>
        <w:jc w:val="both"/>
      </w:pPr>
      <w:r w:rsidRPr="00A46684">
        <w:t xml:space="preserve">Kvalitetnijim zakonodavnim okvirom, u prvom redu izmjenama procesnih zakona, ubrzat će se i pojednostaviti postupci, a kroz unaprjeđenje postojećih digitalnih alata i uvođenje novih digitalnih rješenja, uz jačanje ljudskih potencijala, ojačat će se efikasnost pravosudnog sustava. </w:t>
      </w:r>
    </w:p>
    <w:p w14:paraId="5419B745" w14:textId="77777777" w:rsidR="006F3D7B" w:rsidRPr="00A46684" w:rsidRDefault="006F3D7B" w:rsidP="006F3D7B">
      <w:pPr>
        <w:jc w:val="both"/>
      </w:pPr>
    </w:p>
    <w:p w14:paraId="7998C454" w14:textId="77777777" w:rsidR="006F3D7B" w:rsidRDefault="006F3D7B" w:rsidP="006F3D7B">
      <w:pPr>
        <w:jc w:val="both"/>
      </w:pPr>
      <w:r w:rsidRPr="00A46684">
        <w:t xml:space="preserve">Uz to, pripremit će se akcijski planovi za svako pravosudno područje; županijske i općinske sudove te specijalizirane sudove, kako bi se povećala učinkovitost pravosuđa i uspostavilo sustavno praćenje. </w:t>
      </w:r>
    </w:p>
    <w:p w14:paraId="74B0CACA" w14:textId="77777777" w:rsidR="006F3D7B" w:rsidRPr="00A46684" w:rsidRDefault="006F3D7B" w:rsidP="006F3D7B">
      <w:pPr>
        <w:jc w:val="both"/>
      </w:pPr>
    </w:p>
    <w:p w14:paraId="3D60A663" w14:textId="77777777" w:rsidR="006F3D7B" w:rsidRDefault="006F3D7B" w:rsidP="006F3D7B">
      <w:pPr>
        <w:jc w:val="both"/>
      </w:pPr>
      <w:r w:rsidRPr="00A46684">
        <w:lastRenderedPageBreak/>
        <w:t xml:space="preserve">Kako bi ojačali sustav podrške žrtvama i svjedocima, osnovat će se novi odjeli na hrvatskim sudovima čime će se osigurati jednaka i sustavna zaštita žrtava i svjedoka, a uvođenjem novih obiteljskih odjela na općinskim sudovima osigurat će </w:t>
      </w:r>
      <w:r w:rsidRPr="00A46684">
        <w:rPr>
          <w:bCs/>
        </w:rPr>
        <w:t>se</w:t>
      </w:r>
      <w:r w:rsidRPr="00A46684">
        <w:rPr>
          <w:b/>
          <w:bCs/>
        </w:rPr>
        <w:t xml:space="preserve"> </w:t>
      </w:r>
      <w:r w:rsidRPr="00A46684">
        <w:rPr>
          <w:bCs/>
        </w:rPr>
        <w:t>jednaka primjena pravne zaštite iz područja</w:t>
      </w:r>
      <w:r w:rsidRPr="00A46684">
        <w:rPr>
          <w:b/>
          <w:bCs/>
        </w:rPr>
        <w:t xml:space="preserve"> </w:t>
      </w:r>
      <w:r w:rsidRPr="00A46684">
        <w:t xml:space="preserve">obiteljskog prava. Ulaganjem u pravosudnu infrastrukturu, zgrade pravosudnih tijela, nastavit će se prilagođavati potrebama građana kako </w:t>
      </w:r>
      <w:r>
        <w:t xml:space="preserve">bi </w:t>
      </w:r>
      <w:r w:rsidRPr="00A46684">
        <w:t xml:space="preserve">svima bio osiguran adekvatan pristup. </w:t>
      </w:r>
    </w:p>
    <w:p w14:paraId="3FDBF94F" w14:textId="77777777" w:rsidR="006F3D7B" w:rsidRPr="00A46684" w:rsidRDefault="006F3D7B" w:rsidP="006F3D7B">
      <w:pPr>
        <w:jc w:val="both"/>
      </w:pPr>
    </w:p>
    <w:p w14:paraId="74F82144" w14:textId="77777777" w:rsidR="006F3D7B" w:rsidRDefault="006F3D7B" w:rsidP="006F3D7B">
      <w:pPr>
        <w:jc w:val="both"/>
      </w:pPr>
      <w:r w:rsidRPr="00A46684">
        <w:t xml:space="preserve">U godini pred nama planirano je </w:t>
      </w:r>
      <w:r>
        <w:t xml:space="preserve">i </w:t>
      </w:r>
      <w:r w:rsidRPr="00A46684">
        <w:t xml:space="preserve">donošenje </w:t>
      </w:r>
      <w:r w:rsidRPr="00DC0436">
        <w:t>novog Nacionalnog plana za razvoj javne uprave</w:t>
      </w:r>
      <w:r w:rsidRPr="00A46684">
        <w:t xml:space="preserve"> za razdoblje 2021. do 2027. godine koji će sadržavati niz mjera i inicijativa za izgradnju kvalitetne javne uprave. Ciljevi i aktivnosti bit će usmjereni prema daljnjoj digitalizaciji i profesionalizaciji javne uprave kao nužnog preduvjeta za povećanje zadovoljstva građana uslugama tijela javne vlasti, kao i stvaranju novih usluga koje će doprinijeti jačanju konkurentnosti i rastu hrvatskog gospodarstva. </w:t>
      </w:r>
    </w:p>
    <w:p w14:paraId="6E21182C" w14:textId="77777777" w:rsidR="006F3D7B" w:rsidRPr="00A46684" w:rsidRDefault="006F3D7B" w:rsidP="006F3D7B">
      <w:pPr>
        <w:jc w:val="both"/>
      </w:pPr>
    </w:p>
    <w:p w14:paraId="06A95489" w14:textId="77777777" w:rsidR="006F3D7B" w:rsidRDefault="006F3D7B" w:rsidP="006F3D7B">
      <w:pPr>
        <w:jc w:val="both"/>
      </w:pPr>
      <w:r w:rsidRPr="00A46684">
        <w:t>Pr</w:t>
      </w:r>
      <w:r>
        <w:t>ovedba</w:t>
      </w:r>
      <w:r w:rsidRPr="00A46684">
        <w:t xml:space="preserve"> nove </w:t>
      </w:r>
      <w:r w:rsidRPr="00DC0436">
        <w:t>Strategije za sprječavanje korupcije za razdoblje od 2021. do 2030. godine, odnosno priprema Akcijskog plana za provedbu Strategije sprečavanja korupcije za razdoblje</w:t>
      </w:r>
      <w:r>
        <w:t xml:space="preserve"> 2022. do 2024. godine također je jedna </w:t>
      </w:r>
      <w:r w:rsidRPr="00A46684">
        <w:t xml:space="preserve">od ključnih aktivnosti Ministarstva pravosuđa i uprave. Aktivnosti i mjere nove antikorupcijske strategije bit će usmjerene prema preventivnim mehanizmima i jačanju svijesti o nužnosti suzbijanja korupcije u hrvatskom društvu. Jedna od tih mjera svakako će biti učinkovitija i kvalitetna provedba </w:t>
      </w:r>
      <w:r w:rsidRPr="00DC0436">
        <w:t>Zakona o zaštiti prijavitelja nepravilnosti,</w:t>
      </w:r>
      <w:r w:rsidRPr="00A46684">
        <w:t xml:space="preserve"> koji je Republika Hrvatska donijela među prvim državama članicama EU, kako bi se dodatno potaknulo snažnije prijavljivanje svake sumnje na nepravilnost i koruptivne radnje. </w:t>
      </w:r>
    </w:p>
    <w:p w14:paraId="291CCBAF" w14:textId="77777777" w:rsidR="006F3D7B" w:rsidRPr="00A46684" w:rsidRDefault="006F3D7B" w:rsidP="006F3D7B">
      <w:pPr>
        <w:jc w:val="both"/>
      </w:pPr>
    </w:p>
    <w:p w14:paraId="50BED017" w14:textId="77777777" w:rsidR="006F3D7B" w:rsidRPr="00A46684" w:rsidRDefault="006F3D7B" w:rsidP="006F3D7B">
      <w:pPr>
        <w:jc w:val="both"/>
      </w:pPr>
      <w:r w:rsidRPr="00A46684">
        <w:t xml:space="preserve">Dokument pred Vama obuhvaća 16 mjera iz Provedbenog programa Ministarstva. Svaka od tih mjera  odnosi se na stvaranje kvalitetnijeg normativnog okvira, koje prate inovativna digitalna rješenja i jačanje ljudskih potencijala u pravosudnim tijelima i tijelima javne uprave u skladu sa zadanim ciljevima Nacionalne razvojne strategije – Hrvatska 2030. </w:t>
      </w:r>
    </w:p>
    <w:p w14:paraId="4341E230" w14:textId="77777777" w:rsidR="006F3D7B" w:rsidRPr="00A46684" w:rsidRDefault="006F3D7B" w:rsidP="006F3D7B">
      <w:pPr>
        <w:jc w:val="both"/>
      </w:pPr>
    </w:p>
    <w:p w14:paraId="518F317D" w14:textId="77777777" w:rsidR="006F3D7B" w:rsidRPr="00A46684" w:rsidRDefault="006F3D7B" w:rsidP="006F3D7B">
      <w:pPr>
        <w:jc w:val="both"/>
      </w:pPr>
    </w:p>
    <w:p w14:paraId="7D6A7162" w14:textId="77777777" w:rsidR="006F3D7B" w:rsidRDefault="006F3D7B" w:rsidP="006F3D7B">
      <w:r w:rsidRPr="00A46684">
        <w:t>KLASA:</w:t>
      </w:r>
      <w:r>
        <w:t xml:space="preserve"> 023-01/22-01/10</w:t>
      </w:r>
    </w:p>
    <w:p w14:paraId="778CA8CC" w14:textId="77777777" w:rsidR="006F3D7B" w:rsidRPr="00A46684" w:rsidRDefault="006F3D7B" w:rsidP="006F3D7B">
      <w:r w:rsidRPr="00A46684">
        <w:tab/>
      </w:r>
      <w:r w:rsidRPr="00A46684">
        <w:tab/>
      </w:r>
      <w:r w:rsidRPr="00A46684">
        <w:tab/>
      </w:r>
      <w:r w:rsidRPr="00A46684">
        <w:tab/>
      </w:r>
    </w:p>
    <w:p w14:paraId="6A347F09" w14:textId="77777777" w:rsidR="006F3D7B" w:rsidRPr="00A46684" w:rsidRDefault="006F3D7B" w:rsidP="006F3D7B">
      <w:r w:rsidRPr="00A46684">
        <w:t xml:space="preserve">URBROJ: </w:t>
      </w:r>
      <w:r>
        <w:t>514-02-01-02-02/01-22-01</w:t>
      </w:r>
    </w:p>
    <w:p w14:paraId="7AFA6FE1" w14:textId="77777777" w:rsidR="006F3D7B" w:rsidRPr="00A46684" w:rsidRDefault="006F3D7B" w:rsidP="006F3D7B">
      <w:pPr>
        <w:jc w:val="right"/>
      </w:pPr>
    </w:p>
    <w:p w14:paraId="74A3155A" w14:textId="77777777" w:rsidR="006F3D7B" w:rsidRPr="00A46684" w:rsidRDefault="006F3D7B" w:rsidP="006F3D7B">
      <w:pPr>
        <w:jc w:val="right"/>
      </w:pPr>
    </w:p>
    <w:p w14:paraId="2F771F66" w14:textId="77777777" w:rsidR="006F3D7B" w:rsidRPr="00A46684" w:rsidRDefault="006F3D7B" w:rsidP="006F3D7B">
      <w:pPr>
        <w:jc w:val="right"/>
      </w:pPr>
    </w:p>
    <w:p w14:paraId="6FAB2F09" w14:textId="77777777" w:rsidR="006F3D7B" w:rsidRPr="00A46684" w:rsidRDefault="006F3D7B" w:rsidP="006F3D7B">
      <w:pPr>
        <w:jc w:val="right"/>
      </w:pPr>
    </w:p>
    <w:p w14:paraId="15386522" w14:textId="77777777" w:rsidR="006F3D7B" w:rsidRPr="00A46684" w:rsidRDefault="006F3D7B" w:rsidP="006F3D7B">
      <w:pPr>
        <w:jc w:val="right"/>
      </w:pPr>
    </w:p>
    <w:p w14:paraId="3B8C6377" w14:textId="44BA8DE5" w:rsidR="006F3D7B" w:rsidRPr="004424CF" w:rsidRDefault="00F53053" w:rsidP="006F3D7B">
      <w:pPr>
        <w:jc w:val="right"/>
        <w:rPr>
          <w:b/>
        </w:rPr>
      </w:pPr>
      <w:r>
        <w:rPr>
          <w:noProof/>
        </w:rPr>
        <w:drawing>
          <wp:inline distT="0" distB="0" distL="0" distR="0" wp14:anchorId="4254FDA0" wp14:editId="140A481B">
            <wp:extent cx="2544417" cy="1263015"/>
            <wp:effectExtent l="0" t="0" r="889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colorTemperature colorTemp="6862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10" cy="128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097FC" w14:textId="7FEE8DFF" w:rsidR="006F3D7B" w:rsidRPr="004424CF" w:rsidRDefault="006F3D7B" w:rsidP="006F3D7B">
      <w:pPr>
        <w:jc w:val="right"/>
        <w:rPr>
          <w:b/>
        </w:rPr>
      </w:pPr>
    </w:p>
    <w:p w14:paraId="34FA7790" w14:textId="03DE8308" w:rsidR="006F3D7B" w:rsidRPr="00A46684" w:rsidRDefault="006F3D7B" w:rsidP="006F3D7B">
      <w:pPr>
        <w:jc w:val="right"/>
      </w:pPr>
    </w:p>
    <w:p w14:paraId="07C9A3D6" w14:textId="77777777" w:rsidR="006F3D7B" w:rsidRPr="00A46684" w:rsidRDefault="006F3D7B" w:rsidP="006F3D7B">
      <w:pPr>
        <w:jc w:val="right"/>
      </w:pPr>
    </w:p>
    <w:p w14:paraId="5D9EF805" w14:textId="77777777" w:rsidR="006F3D7B" w:rsidRPr="00A46684" w:rsidRDefault="006F3D7B" w:rsidP="006F3D7B">
      <w:pPr>
        <w:jc w:val="right"/>
      </w:pPr>
    </w:p>
    <w:p w14:paraId="369DC942" w14:textId="77777777" w:rsidR="006F3D7B" w:rsidRPr="00A46684" w:rsidRDefault="006F3D7B" w:rsidP="006F3D7B">
      <w:pPr>
        <w:keepNext/>
        <w:keepLines/>
        <w:numPr>
          <w:ilvl w:val="0"/>
          <w:numId w:val="12"/>
        </w:numPr>
        <w:spacing w:before="480"/>
        <w:ind w:left="426"/>
        <w:outlineLvl w:val="0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</w:rPr>
      </w:pPr>
      <w:bookmarkStart w:id="2" w:name="_heading=h.30j0zll" w:colFirst="0" w:colLast="0"/>
      <w:bookmarkStart w:id="3" w:name="_Toc66871058"/>
      <w:bookmarkEnd w:id="2"/>
      <w:r w:rsidRPr="00A46684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</w:rPr>
        <w:lastRenderedPageBreak/>
        <w:t>Uvod</w:t>
      </w:r>
      <w:bookmarkEnd w:id="3"/>
      <w:r w:rsidRPr="00A46684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</w:rPr>
        <w:t xml:space="preserve"> </w:t>
      </w:r>
    </w:p>
    <w:p w14:paraId="5E3EC2F7" w14:textId="77777777" w:rsidR="006F3D7B" w:rsidRPr="00A46684" w:rsidRDefault="006F3D7B" w:rsidP="006F3D7B">
      <w:pPr>
        <w:jc w:val="both"/>
      </w:pPr>
    </w:p>
    <w:p w14:paraId="28CA5D57" w14:textId="77777777" w:rsidR="006F3D7B" w:rsidRPr="00A46684" w:rsidRDefault="006F3D7B" w:rsidP="006F3D7B">
      <w:pPr>
        <w:jc w:val="both"/>
      </w:pPr>
      <w:r w:rsidRPr="00A46684">
        <w:t>Sukladno članku 24. Uredbe o općim pravilima za unutarnje ustrojstvo tijela državne uprave („Narodne novine“, broj 70/19) propisana je obveza izrade godišnjeg plana rada u svim tijelima državne uprave. Godišnji plan rada izrađen je također na temelju Uputa za izradu godišnjeg plana rada izrađenim u Samostalnom sektoru za strateški razvoj i projekte te objavljenim na web stranici Ministarstva pravosuđa i uprave.</w:t>
      </w:r>
    </w:p>
    <w:p w14:paraId="766BA3C0" w14:textId="77777777" w:rsidR="006F3D7B" w:rsidRPr="00A46684" w:rsidRDefault="006F3D7B" w:rsidP="006F3D7B">
      <w:pPr>
        <w:jc w:val="both"/>
        <w:rPr>
          <w:color w:val="FF0000"/>
        </w:rPr>
      </w:pPr>
    </w:p>
    <w:p w14:paraId="1A75F217" w14:textId="77777777" w:rsidR="006F3D7B" w:rsidRPr="00A46684" w:rsidRDefault="006F3D7B" w:rsidP="006F3D7B">
      <w:pPr>
        <w:jc w:val="both"/>
      </w:pPr>
      <w:r w:rsidRPr="00A46684">
        <w:t>Godišnji plan rada</w:t>
      </w:r>
      <w:r w:rsidRPr="00A46684">
        <w:rPr>
          <w:vertAlign w:val="superscript"/>
        </w:rPr>
        <w:footnoteReference w:id="1"/>
      </w:r>
      <w:r w:rsidRPr="00A46684">
        <w:t xml:space="preserve"> je plansko – upravljački provedbeni akt s mjerama koje se planiraju ostvariti u Minist</w:t>
      </w:r>
      <w:r>
        <w:t>arstvu pravosuđa i uprave u 2022</w:t>
      </w:r>
      <w:r w:rsidRPr="00A46684">
        <w:t>. godini, a koji su vezani uz:</w:t>
      </w:r>
    </w:p>
    <w:p w14:paraId="39D52137" w14:textId="77777777" w:rsidR="006F3D7B" w:rsidRPr="00A46684" w:rsidRDefault="006F3D7B" w:rsidP="006F3D7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</w:rPr>
      </w:pPr>
      <w:r w:rsidRPr="00A46684">
        <w:rPr>
          <w:color w:val="000000"/>
        </w:rPr>
        <w:t>djelokrug i organizaciju MPU,</w:t>
      </w:r>
    </w:p>
    <w:p w14:paraId="4068120C" w14:textId="77777777" w:rsidR="006F3D7B" w:rsidRPr="00A46684" w:rsidRDefault="006F3D7B" w:rsidP="006F3D7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</w:rPr>
      </w:pPr>
      <w:r w:rsidRPr="00A46684">
        <w:rPr>
          <w:color w:val="000000"/>
        </w:rPr>
        <w:t>posebne ciljeve i mjere sadržane u kratkoročnim aktima strateškog planiranja (primjerice Provedbenom programu) izrađenim temeljem Zakona o sustavu strateškog planiranja i upravljanja razvojem RH te</w:t>
      </w:r>
    </w:p>
    <w:p w14:paraId="738932BE" w14:textId="77777777" w:rsidR="006F3D7B" w:rsidRPr="00A46684" w:rsidRDefault="006F3D7B" w:rsidP="006F3D7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</w:rPr>
      </w:pPr>
      <w:r w:rsidRPr="00A46684">
        <w:rPr>
          <w:color w:val="000000"/>
        </w:rPr>
        <w:t xml:space="preserve">osigurana sredstva u proračunu i druge raspoložive resurse. </w:t>
      </w:r>
    </w:p>
    <w:p w14:paraId="716CA1CD" w14:textId="77777777" w:rsidR="006F3D7B" w:rsidRPr="00A46684" w:rsidRDefault="006F3D7B" w:rsidP="006F3D7B">
      <w:pPr>
        <w:pBdr>
          <w:top w:val="nil"/>
          <w:left w:val="nil"/>
          <w:bottom w:val="nil"/>
          <w:right w:val="nil"/>
          <w:between w:val="nil"/>
        </w:pBdr>
        <w:ind w:left="420"/>
        <w:contextualSpacing/>
        <w:jc w:val="both"/>
        <w:rPr>
          <w:color w:val="000000"/>
        </w:rPr>
      </w:pPr>
    </w:p>
    <w:p w14:paraId="6F881C32" w14:textId="77777777" w:rsidR="006F3D7B" w:rsidRPr="00A46684" w:rsidRDefault="006F3D7B" w:rsidP="006F3D7B">
      <w:pPr>
        <w:ind w:left="60"/>
        <w:jc w:val="both"/>
      </w:pPr>
      <w:r w:rsidRPr="00A46684">
        <w:t>Iznosi na aktivnostima i projektima u okviru sredstva pomoći, namjenskih primitaka i učešća Republike Hrvatske za projekte financirane iz pomoći i/ili namjenskih primitaka (ESF, NPOO, ERDF, NFM, SRSP, OPKK, IISZA) su procijenjeni te će se u slučaju potreba preraspodjeljivati  temeljem članka 4. Zakona o izvršavanju Državnog pror</w:t>
      </w:r>
      <w:r>
        <w:t>ačuna Republike Hrvatske za 2022</w:t>
      </w:r>
      <w:r w:rsidRPr="00A46684">
        <w:t xml:space="preserve">. godinu (NN, </w:t>
      </w:r>
      <w:r>
        <w:t>140/2021</w:t>
      </w:r>
      <w:r w:rsidRPr="00A46684">
        <w:t>).</w:t>
      </w:r>
    </w:p>
    <w:p w14:paraId="53AEAB90" w14:textId="77777777" w:rsidR="006F3D7B" w:rsidRPr="00A46684" w:rsidRDefault="006F3D7B" w:rsidP="006F3D7B">
      <w:pPr>
        <w:ind w:left="60"/>
        <w:jc w:val="both"/>
      </w:pPr>
    </w:p>
    <w:p w14:paraId="6EF8A7D3" w14:textId="77777777" w:rsidR="006F3D7B" w:rsidRPr="00A46684" w:rsidRDefault="006F3D7B" w:rsidP="006F3D7B">
      <w:pPr>
        <w:keepNext/>
        <w:keepLines/>
        <w:numPr>
          <w:ilvl w:val="1"/>
          <w:numId w:val="6"/>
        </w:numPr>
        <w:outlineLvl w:val="1"/>
        <w:rPr>
          <w:rFonts w:asciiTheme="majorHAnsi" w:eastAsiaTheme="majorEastAsia" w:hAnsiTheme="majorHAnsi" w:cstheme="majorBidi"/>
          <w:b/>
          <w:bCs/>
          <w:color w:val="4472C4" w:themeColor="accent1"/>
          <w:sz w:val="26"/>
          <w:szCs w:val="26"/>
        </w:rPr>
      </w:pPr>
      <w:bookmarkStart w:id="4" w:name="_heading=h.1fob9te" w:colFirst="0" w:colLast="0"/>
      <w:bookmarkStart w:id="5" w:name="_Toc66871059"/>
      <w:bookmarkEnd w:id="4"/>
      <w:r w:rsidRPr="00A46684">
        <w:rPr>
          <w:rFonts w:asciiTheme="majorHAnsi" w:eastAsiaTheme="majorEastAsia" w:hAnsiTheme="majorHAnsi" w:cstheme="majorBidi"/>
          <w:b/>
          <w:bCs/>
          <w:color w:val="4472C4" w:themeColor="accent1"/>
          <w:sz w:val="26"/>
          <w:szCs w:val="26"/>
        </w:rPr>
        <w:t>Djelokrug</w:t>
      </w:r>
      <w:bookmarkEnd w:id="5"/>
      <w:r w:rsidRPr="00A46684">
        <w:rPr>
          <w:rFonts w:asciiTheme="majorHAnsi" w:eastAsiaTheme="majorEastAsia" w:hAnsiTheme="majorHAnsi" w:cstheme="majorBidi"/>
          <w:b/>
          <w:bCs/>
          <w:color w:val="4472C4" w:themeColor="accent1"/>
          <w:sz w:val="26"/>
          <w:szCs w:val="26"/>
        </w:rPr>
        <w:t xml:space="preserve"> </w:t>
      </w:r>
    </w:p>
    <w:p w14:paraId="544B34CD" w14:textId="77777777" w:rsidR="006F3D7B" w:rsidRPr="00A46684" w:rsidRDefault="006F3D7B" w:rsidP="006F3D7B"/>
    <w:p w14:paraId="64356CB8" w14:textId="77777777" w:rsidR="006F3D7B" w:rsidRPr="00A46684" w:rsidRDefault="006F3D7B" w:rsidP="006F3D7B">
      <w:pPr>
        <w:jc w:val="both"/>
      </w:pPr>
      <w:r w:rsidRPr="00A46684">
        <w:t xml:space="preserve">Ministarstvo pravosuđa i uprave temeljem Zakona o ustrojstvu i djelokrugu tijela državne uprave (NN, 85/20) obavlja upravne i druge poslove koji se odnose na: područje građanskog, kaznenog, prekršajnog i trgovačkog prava te upravnog sudovanja; ustrojstvo i rad te stručno osposobljavanje u tijelima koja izvršavaju kaznene i prekršajne sankcije, upravne i druge poslove u javnom bilježništvu i odvjetništvu; sudske i javnobilježničke pristojbe; međunarodnu pravnu pomoć i druge oblike pravne pomoći; izvršavanje kaznenih i prekršajnih sankcija, pomilovanja i uvjetne otpuste; upravne i stručne </w:t>
      </w:r>
      <w:proofErr w:type="spellStart"/>
      <w:r w:rsidRPr="00A46684">
        <w:t>probacijske</w:t>
      </w:r>
      <w:proofErr w:type="spellEnd"/>
      <w:r w:rsidRPr="00A46684">
        <w:t xml:space="preserve"> poslove pri odlučivanju o kaznenom progonu te izboru vrste i mjere kaznenopravnih sankcija, izvršavanje kaznenopravnih sankcija izrečenih punoljetnim počiniteljima kaznenih djela, a koje se izvršavaju na slobodi; poslove razvoja i koordinacije sustava podrške žrtvama i svjedocima te informatizaciju pravosuđa.</w:t>
      </w:r>
    </w:p>
    <w:p w14:paraId="7098BD49" w14:textId="77777777" w:rsidR="006F3D7B" w:rsidRPr="00A46684" w:rsidRDefault="006F3D7B" w:rsidP="006F3D7B"/>
    <w:p w14:paraId="2EA28FAF" w14:textId="77777777" w:rsidR="006F3D7B" w:rsidRPr="00A46684" w:rsidRDefault="006F3D7B" w:rsidP="006F3D7B">
      <w:pPr>
        <w:jc w:val="both"/>
      </w:pPr>
      <w:r w:rsidRPr="00A46684">
        <w:t>Ministarstvo vrši nadzor nad obavljanjem poslova uprave u tijelima sudbene vlasti, državnom odvjetništvu te u kaznenim tijelima.</w:t>
      </w:r>
    </w:p>
    <w:p w14:paraId="2D6EF149" w14:textId="77777777" w:rsidR="006F3D7B" w:rsidRPr="00A46684" w:rsidRDefault="006F3D7B" w:rsidP="006F3D7B"/>
    <w:p w14:paraId="142B46A7" w14:textId="77777777" w:rsidR="006F3D7B" w:rsidRPr="00A46684" w:rsidRDefault="006F3D7B" w:rsidP="006F3D7B">
      <w:pPr>
        <w:jc w:val="both"/>
      </w:pPr>
      <w:r w:rsidRPr="00A46684">
        <w:t>Ministarstvo obavlja upravne i druge poslove koji se odnose na: pravo vlasništva; imovinsko pravne poslove u vezi s izvlaštenjem i drugim ograničenjima vlasništva; imovinsko pravne poslove glede građevinskog, poljoprivrednog i šumskog zemljišta, komasaciju, promet zemljišta i zgrada te dio agrarnih operacija koji nisu u djelokrugu drugog tijela državne uprave; imovinu stranih državljana, poslove naknade za imovinu oduzetu za vrijeme jugoslavenske komunističke vladavine koji nisu u djelokrugu drugog tijela državne uprave te poslove koji se odnose na sukcesiju imovine, prava i obveza bivše SFRJ.</w:t>
      </w:r>
    </w:p>
    <w:p w14:paraId="5B4232EF" w14:textId="77777777" w:rsidR="006F3D7B" w:rsidRPr="00A46684" w:rsidRDefault="006F3D7B" w:rsidP="006F3D7B"/>
    <w:p w14:paraId="15A8D27E" w14:textId="77777777" w:rsidR="006F3D7B" w:rsidRPr="00A46684" w:rsidRDefault="006F3D7B" w:rsidP="006F3D7B">
      <w:pPr>
        <w:jc w:val="both"/>
      </w:pPr>
      <w:r w:rsidRPr="00A46684">
        <w:lastRenderedPageBreak/>
        <w:t>Ministarstvo obavlja upravne i stručne poslove u vezi sa suradnjom Vlade s međunarodnim kaznenim sudovima, poslove zastupanja Republike Hrvatske pred Međunarodnim sudom i drugim međunarodnim sudovima, ako posebnom odlukom Vlade nije odlučeno drukčije, poslove u vezi sa zaštitom ljudskih prava i prava nacionalnih manjina koji nisu u djelokrugu drugog tijela državne uprave te uspostavlja, promiče i obavlja suradnju nositelja provedbe mjera sprječavanja korupcije.</w:t>
      </w:r>
    </w:p>
    <w:p w14:paraId="089FF32F" w14:textId="77777777" w:rsidR="006F3D7B" w:rsidRPr="00A46684" w:rsidRDefault="006F3D7B" w:rsidP="006F3D7B"/>
    <w:p w14:paraId="7B410985" w14:textId="77777777" w:rsidR="006F3D7B" w:rsidRPr="00A46684" w:rsidRDefault="006F3D7B" w:rsidP="006F3D7B">
      <w:pPr>
        <w:jc w:val="both"/>
      </w:pPr>
      <w:r w:rsidRPr="00A46684">
        <w:t xml:space="preserve">Ministarstvo obavlja upravne i stručne poslove koji se odnose na: politički sustav, sustav i ustrojstvo državne uprave, ustrojstvo i djelokrug lokalne i područne (regionalne) samouprave; statusna pitanja državnih dužnosnika; izborno pravo i izborni sustav; registar birača, osobna stanja građana koja se odnose na državne matice, registar životnog partnerstva i promjene osobnog imena; opće zakonsko uređenje ustanova; političke stranke, vjerske zajednice, udruge, zaklade, službene evidencije utvrđene posebnim zakonima; opći upravni postupak, uredsko poslovanje, natpisne ploče javnopravnih tijela i druge poslove opće uprave, upravnu inspekciju, planiranje i nadzor zapošljavanja u državnoj upravi; stručno osposobljavanje i usavršavanje te </w:t>
      </w:r>
      <w:proofErr w:type="spellStart"/>
      <w:r w:rsidRPr="00A46684">
        <w:t>radnopravni</w:t>
      </w:r>
      <w:proofErr w:type="spellEnd"/>
      <w:r w:rsidRPr="00A46684">
        <w:t xml:space="preserve"> položaj zaposlenih u državnoj upravi i lokalnoj i područnoj (regionalnoj) samoupravi; primjenu etičkih načela; praćenje načina korištenja sredstava rada te primjenu suvremenih metoda rada u državnoj upravi; poticanje znanstvenog i stručnog razvitka te ostvarivanje međunarodne suradnje u pitanjima upravnog prava i prava na lokalnu samoupravu.</w:t>
      </w:r>
    </w:p>
    <w:p w14:paraId="09171D0B" w14:textId="77777777" w:rsidR="006F3D7B" w:rsidRPr="00A46684" w:rsidRDefault="006F3D7B" w:rsidP="006F3D7B"/>
    <w:p w14:paraId="56C1EDDC" w14:textId="77777777" w:rsidR="006F3D7B" w:rsidRPr="00A46684" w:rsidRDefault="006F3D7B" w:rsidP="006F3D7B">
      <w:pPr>
        <w:jc w:val="both"/>
      </w:pPr>
      <w:r w:rsidRPr="00A46684">
        <w:t>Ministarstvo obavlja poslove koji se odnose na sudjelovanje Republike Hrvatske u radu tijela Europske unije u područjima iz njegove nadležnosti.</w:t>
      </w:r>
    </w:p>
    <w:p w14:paraId="68CEF9F8" w14:textId="77777777" w:rsidR="006F3D7B" w:rsidRPr="00A46684" w:rsidRDefault="006F3D7B" w:rsidP="006F3D7B"/>
    <w:p w14:paraId="67589242" w14:textId="77777777" w:rsidR="006F3D7B" w:rsidRPr="00A46684" w:rsidRDefault="006F3D7B" w:rsidP="006F3D7B">
      <w:pPr>
        <w:jc w:val="both"/>
      </w:pPr>
      <w:r w:rsidRPr="00A46684">
        <w:t>Ministarstvo sudjeluje s ministarstvom nadležnim za upravljanje državnom imovinom u poslovima upravljanja i raspolaganja dionicama i poslovnim udjelima trgovačkih društava koji čine državnu imovinu u vlasništvu Republike Hrvatske te u pogledu trgovačkih društava koja se pretežno bave djelatnostima iz područja propisane nadležnosti ovog Ministarstva.</w:t>
      </w:r>
    </w:p>
    <w:p w14:paraId="4BEFCEC9" w14:textId="77777777" w:rsidR="006F3D7B" w:rsidRPr="00A46684" w:rsidRDefault="006F3D7B" w:rsidP="006F3D7B"/>
    <w:p w14:paraId="49DCC292" w14:textId="77777777" w:rsidR="006F3D7B" w:rsidRPr="00A46684" w:rsidRDefault="006F3D7B" w:rsidP="006F3D7B">
      <w:pPr>
        <w:jc w:val="both"/>
      </w:pPr>
      <w:r w:rsidRPr="00A46684">
        <w:t xml:space="preserve">Ministarstvo obavlja i druge poslove koji su mu stavljeni u nadležnost posebnim zakonom, te zapošljava </w:t>
      </w:r>
      <w:r w:rsidRPr="00684C62">
        <w:t>9</w:t>
      </w:r>
      <w:r>
        <w:t>04</w:t>
      </w:r>
      <w:r w:rsidRPr="00A46684">
        <w:t xml:space="preserve"> službenika i namještenika. </w:t>
      </w:r>
    </w:p>
    <w:p w14:paraId="352134CE" w14:textId="77777777" w:rsidR="006F3D7B" w:rsidRPr="00A46684" w:rsidRDefault="006F3D7B" w:rsidP="006F3D7B">
      <w:pPr>
        <w:jc w:val="both"/>
        <w:rPr>
          <w:rFonts w:ascii="Cambria" w:eastAsia="Cambria" w:hAnsi="Cambria" w:cs="Cambria"/>
          <w:b/>
          <w:color w:val="4F81BD"/>
          <w:sz w:val="26"/>
          <w:szCs w:val="26"/>
        </w:rPr>
      </w:pPr>
    </w:p>
    <w:p w14:paraId="55F38D8A" w14:textId="77777777" w:rsidR="006F3D7B" w:rsidRPr="00A46684" w:rsidRDefault="006F3D7B" w:rsidP="006F3D7B">
      <w:pPr>
        <w:keepNext/>
        <w:keepLines/>
        <w:numPr>
          <w:ilvl w:val="1"/>
          <w:numId w:val="6"/>
        </w:numPr>
        <w:outlineLvl w:val="1"/>
        <w:rPr>
          <w:rFonts w:asciiTheme="majorHAnsi" w:eastAsiaTheme="majorEastAsia" w:hAnsiTheme="majorHAnsi" w:cstheme="majorBidi"/>
          <w:b/>
          <w:bCs/>
          <w:color w:val="4472C4" w:themeColor="accent1"/>
          <w:sz w:val="26"/>
          <w:szCs w:val="26"/>
        </w:rPr>
      </w:pPr>
      <w:bookmarkStart w:id="6" w:name="_heading=h.3znysh7" w:colFirst="0" w:colLast="0"/>
      <w:bookmarkStart w:id="7" w:name="_Toc66871060"/>
      <w:bookmarkEnd w:id="6"/>
      <w:r w:rsidRPr="00A46684">
        <w:rPr>
          <w:rFonts w:asciiTheme="majorHAnsi" w:eastAsiaTheme="majorEastAsia" w:hAnsiTheme="majorHAnsi" w:cstheme="majorBidi"/>
          <w:b/>
          <w:bCs/>
          <w:color w:val="4472C4" w:themeColor="accent1"/>
          <w:sz w:val="26"/>
          <w:szCs w:val="26"/>
        </w:rPr>
        <w:t>Vizija</w:t>
      </w:r>
      <w:bookmarkEnd w:id="7"/>
    </w:p>
    <w:p w14:paraId="7B89C4A4" w14:textId="77777777" w:rsidR="006F3D7B" w:rsidRPr="00A46684" w:rsidRDefault="006F3D7B" w:rsidP="006F3D7B"/>
    <w:p w14:paraId="6F49BBCA" w14:textId="77777777" w:rsidR="006F3D7B" w:rsidRPr="00A46684" w:rsidRDefault="006F3D7B" w:rsidP="006F3D7B">
      <w:pPr>
        <w:jc w:val="center"/>
        <w:rPr>
          <w:i/>
        </w:rPr>
      </w:pPr>
      <w:r w:rsidRPr="00A46684">
        <w:rPr>
          <w:i/>
        </w:rPr>
        <w:t xml:space="preserve">Neovisno, nepristrano i učinkovito pravosuđe i javna uprava  kojima građani vjeruju. </w:t>
      </w:r>
    </w:p>
    <w:p w14:paraId="7AB62A18" w14:textId="77777777" w:rsidR="006F3D7B" w:rsidRPr="00A46684" w:rsidRDefault="006F3D7B" w:rsidP="006F3D7B">
      <w:pPr>
        <w:jc w:val="center"/>
        <w:rPr>
          <w:i/>
        </w:rPr>
      </w:pPr>
    </w:p>
    <w:p w14:paraId="3979C258" w14:textId="77777777" w:rsidR="006F3D7B" w:rsidRPr="00A46684" w:rsidRDefault="006F3D7B" w:rsidP="006F3D7B">
      <w:pPr>
        <w:keepNext/>
        <w:keepLines/>
        <w:numPr>
          <w:ilvl w:val="1"/>
          <w:numId w:val="6"/>
        </w:numPr>
        <w:outlineLvl w:val="1"/>
        <w:rPr>
          <w:rFonts w:asciiTheme="majorHAnsi" w:eastAsiaTheme="majorEastAsia" w:hAnsiTheme="majorHAnsi" w:cstheme="majorBidi"/>
          <w:b/>
          <w:bCs/>
          <w:color w:val="4472C4" w:themeColor="accent1"/>
          <w:sz w:val="26"/>
          <w:szCs w:val="26"/>
        </w:rPr>
      </w:pPr>
      <w:bookmarkStart w:id="8" w:name="_heading=h.2et92p0" w:colFirst="0" w:colLast="0"/>
      <w:bookmarkStart w:id="9" w:name="_Toc66871061"/>
      <w:bookmarkEnd w:id="8"/>
      <w:r w:rsidRPr="00A46684">
        <w:rPr>
          <w:rFonts w:asciiTheme="majorHAnsi" w:eastAsiaTheme="majorEastAsia" w:hAnsiTheme="majorHAnsi" w:cstheme="majorBidi"/>
          <w:b/>
          <w:bCs/>
          <w:color w:val="4472C4" w:themeColor="accent1"/>
          <w:sz w:val="26"/>
          <w:szCs w:val="26"/>
        </w:rPr>
        <w:t>Misija</w:t>
      </w:r>
      <w:bookmarkEnd w:id="9"/>
    </w:p>
    <w:p w14:paraId="0F218BE7" w14:textId="77777777" w:rsidR="006F3D7B" w:rsidRPr="00A46684" w:rsidRDefault="006F3D7B" w:rsidP="006F3D7B"/>
    <w:p w14:paraId="1500DFE8" w14:textId="77777777" w:rsidR="006F3D7B" w:rsidRPr="00A46684" w:rsidRDefault="006F3D7B" w:rsidP="006F3D7B">
      <w:pPr>
        <w:jc w:val="center"/>
        <w:rPr>
          <w:i/>
        </w:rPr>
      </w:pPr>
      <w:r w:rsidRPr="00A46684">
        <w:rPr>
          <w:i/>
        </w:rPr>
        <w:t xml:space="preserve">Doprinijeti stvaranju modernijeg pravosuđa i javne uprave koji će jamčiti očuvanje vladavine prava, doprinositi gospodarskom i održivom razvoju hrvatskog društva kroz procese i usluge koje su pouzdane, predvidive i lako dostupne. </w:t>
      </w:r>
    </w:p>
    <w:p w14:paraId="5D9A8997" w14:textId="77777777" w:rsidR="006F3D7B" w:rsidRPr="00A46684" w:rsidRDefault="006F3D7B" w:rsidP="006F3D7B"/>
    <w:p w14:paraId="0C9D5C8C" w14:textId="77777777" w:rsidR="006F3D7B" w:rsidRPr="00A46684" w:rsidRDefault="006F3D7B" w:rsidP="006F3D7B">
      <w:pPr>
        <w:keepNext/>
        <w:keepLines/>
        <w:numPr>
          <w:ilvl w:val="1"/>
          <w:numId w:val="6"/>
        </w:numPr>
        <w:outlineLvl w:val="1"/>
        <w:rPr>
          <w:rFonts w:asciiTheme="majorHAnsi" w:eastAsiaTheme="majorEastAsia" w:hAnsiTheme="majorHAnsi" w:cstheme="majorBidi"/>
          <w:b/>
          <w:bCs/>
          <w:color w:val="4472C4" w:themeColor="accent1"/>
          <w:sz w:val="26"/>
          <w:szCs w:val="26"/>
        </w:rPr>
      </w:pPr>
      <w:bookmarkStart w:id="10" w:name="_heading=h.tyjcwt" w:colFirst="0" w:colLast="0"/>
      <w:bookmarkStart w:id="11" w:name="_Toc66871062"/>
      <w:bookmarkEnd w:id="10"/>
      <w:r w:rsidRPr="00A46684">
        <w:rPr>
          <w:rFonts w:asciiTheme="majorHAnsi" w:eastAsiaTheme="majorEastAsia" w:hAnsiTheme="majorHAnsi" w:cstheme="majorBidi"/>
          <w:b/>
          <w:bCs/>
          <w:color w:val="4472C4" w:themeColor="accent1"/>
          <w:sz w:val="26"/>
          <w:szCs w:val="26"/>
        </w:rPr>
        <w:t>Vrijednosti</w:t>
      </w:r>
      <w:bookmarkEnd w:id="11"/>
    </w:p>
    <w:p w14:paraId="0BF40F8D" w14:textId="77777777" w:rsidR="006F3D7B" w:rsidRPr="00A46684" w:rsidRDefault="006F3D7B" w:rsidP="006F3D7B">
      <w:pPr>
        <w:jc w:val="center"/>
        <w:rPr>
          <w:i/>
        </w:rPr>
      </w:pPr>
    </w:p>
    <w:p w14:paraId="2D05398A" w14:textId="77777777" w:rsidR="006F3D7B" w:rsidRPr="00A46684" w:rsidRDefault="006F3D7B" w:rsidP="006F3D7B">
      <w:pPr>
        <w:jc w:val="center"/>
        <w:rPr>
          <w:i/>
        </w:rPr>
      </w:pPr>
      <w:r w:rsidRPr="00A46684">
        <w:rPr>
          <w:i/>
        </w:rPr>
        <w:t>Povjerenje</w:t>
      </w:r>
    </w:p>
    <w:p w14:paraId="3C7D2824" w14:textId="77777777" w:rsidR="006F3D7B" w:rsidRPr="00A46684" w:rsidRDefault="006F3D7B" w:rsidP="006F3D7B">
      <w:pPr>
        <w:jc w:val="center"/>
        <w:rPr>
          <w:i/>
        </w:rPr>
      </w:pPr>
      <w:r w:rsidRPr="00A46684">
        <w:rPr>
          <w:i/>
        </w:rPr>
        <w:t>Nepristranost</w:t>
      </w:r>
    </w:p>
    <w:p w14:paraId="2879D215" w14:textId="77777777" w:rsidR="006F3D7B" w:rsidRPr="00A46684" w:rsidRDefault="006F3D7B" w:rsidP="006F3D7B">
      <w:pPr>
        <w:jc w:val="center"/>
        <w:rPr>
          <w:i/>
        </w:rPr>
      </w:pPr>
      <w:r w:rsidRPr="00A46684">
        <w:rPr>
          <w:i/>
        </w:rPr>
        <w:t xml:space="preserve">Transparentnost </w:t>
      </w:r>
    </w:p>
    <w:p w14:paraId="647D43C5" w14:textId="77777777" w:rsidR="006F3D7B" w:rsidRPr="00A46684" w:rsidRDefault="006F3D7B" w:rsidP="006F3D7B">
      <w:pPr>
        <w:jc w:val="center"/>
        <w:rPr>
          <w:i/>
        </w:rPr>
      </w:pPr>
      <w:r w:rsidRPr="00A46684">
        <w:rPr>
          <w:i/>
        </w:rPr>
        <w:t>Profesionalnost</w:t>
      </w:r>
    </w:p>
    <w:p w14:paraId="349DDC18" w14:textId="77777777" w:rsidR="006F3D7B" w:rsidRPr="00A46684" w:rsidRDefault="006F3D7B" w:rsidP="006F3D7B">
      <w:pPr>
        <w:jc w:val="center"/>
        <w:rPr>
          <w:i/>
        </w:rPr>
      </w:pPr>
      <w:r w:rsidRPr="00A46684">
        <w:rPr>
          <w:i/>
        </w:rPr>
        <w:t>Participacija i partnerstvo</w:t>
      </w:r>
    </w:p>
    <w:p w14:paraId="27116467" w14:textId="77777777" w:rsidR="006F3D7B" w:rsidRPr="00A46684" w:rsidRDefault="006F3D7B" w:rsidP="006F3D7B">
      <w:pPr>
        <w:jc w:val="center"/>
        <w:rPr>
          <w:i/>
        </w:rPr>
      </w:pPr>
      <w:r w:rsidRPr="00A46684">
        <w:rPr>
          <w:i/>
        </w:rPr>
        <w:t>Odgovorno i učinkovito vođenje i upravljanje</w:t>
      </w:r>
    </w:p>
    <w:p w14:paraId="61459B88" w14:textId="77777777" w:rsidR="006F3D7B" w:rsidRPr="00A46684" w:rsidRDefault="006F3D7B" w:rsidP="006F3D7B"/>
    <w:p w14:paraId="466CA19F" w14:textId="77777777" w:rsidR="006F3D7B" w:rsidRPr="00A46684" w:rsidRDefault="006F3D7B" w:rsidP="006F3D7B">
      <w:pPr>
        <w:keepNext/>
        <w:keepLines/>
        <w:numPr>
          <w:ilvl w:val="0"/>
          <w:numId w:val="12"/>
        </w:numPr>
        <w:ind w:left="426"/>
        <w:outlineLvl w:val="0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</w:rPr>
      </w:pPr>
      <w:bookmarkStart w:id="12" w:name="_Toc66871063"/>
      <w:r w:rsidRPr="00A46684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</w:rPr>
        <w:lastRenderedPageBreak/>
        <w:t>Kontekst</w:t>
      </w:r>
      <w:bookmarkEnd w:id="12"/>
    </w:p>
    <w:p w14:paraId="50813C35" w14:textId="77777777" w:rsidR="006F3D7B" w:rsidRPr="00A46684" w:rsidRDefault="006F3D7B" w:rsidP="006F3D7B"/>
    <w:p w14:paraId="08EFA93B" w14:textId="77777777" w:rsidR="006F3D7B" w:rsidRPr="00A46684" w:rsidRDefault="006F3D7B" w:rsidP="006F3D7B">
      <w:pPr>
        <w:jc w:val="both"/>
      </w:pPr>
      <w:r w:rsidRPr="00A46684">
        <w:t>Godišnji plan rada sa</w:t>
      </w:r>
      <w:r>
        <w:t>drži planirane aktivnosti u 2022</w:t>
      </w:r>
      <w:r w:rsidRPr="00A46684">
        <w:t xml:space="preserve">. godini radi postizanja definiranih mjera, a posebice u području učinkovitosti pravosuđa i javne uprave, modernizacije funkcioniranja sustava, unapređenje kvalitete zatvorskog i </w:t>
      </w:r>
      <w:proofErr w:type="spellStart"/>
      <w:r w:rsidRPr="00A46684">
        <w:t>probacijskog</w:t>
      </w:r>
      <w:proofErr w:type="spellEnd"/>
      <w:r w:rsidRPr="00A46684">
        <w:t xml:space="preserve"> sustava, sustava za podršku žrtvama i svjedocima, jačanje okvira za sprječavanje korupcije, digitalizacije kao i izrade, neposredne provedbe zakona i drugih propisa, upravnog, odnosno inspekcijskog nadzora te praćenja stanja u upravnim područjima iz djelokruga.</w:t>
      </w:r>
    </w:p>
    <w:p w14:paraId="6D3BE617" w14:textId="77777777" w:rsidR="006F3D7B" w:rsidRPr="00A46684" w:rsidRDefault="006F3D7B" w:rsidP="006F3D7B">
      <w:pPr>
        <w:jc w:val="both"/>
      </w:pPr>
    </w:p>
    <w:p w14:paraId="2DF70042" w14:textId="77777777" w:rsidR="006F3D7B" w:rsidRPr="00A46684" w:rsidRDefault="006F3D7B" w:rsidP="006F3D7B">
      <w:pPr>
        <w:jc w:val="both"/>
      </w:pPr>
      <w:r w:rsidRPr="00A46684">
        <w:t>Ključna prioritetna područja su:</w:t>
      </w:r>
    </w:p>
    <w:p w14:paraId="77D1C036" w14:textId="77777777" w:rsidR="006F3D7B" w:rsidRPr="00A46684" w:rsidRDefault="006F3D7B" w:rsidP="006F3D7B">
      <w:pPr>
        <w:numPr>
          <w:ilvl w:val="0"/>
          <w:numId w:val="17"/>
        </w:numPr>
        <w:contextualSpacing/>
        <w:jc w:val="both"/>
      </w:pPr>
      <w:r w:rsidRPr="00A46684">
        <w:t>Učinkovito i djelotvorno pravosuđe</w:t>
      </w:r>
    </w:p>
    <w:p w14:paraId="44C7C876" w14:textId="77777777" w:rsidR="006F3D7B" w:rsidRPr="00A46684" w:rsidRDefault="006F3D7B" w:rsidP="006F3D7B">
      <w:pPr>
        <w:numPr>
          <w:ilvl w:val="0"/>
          <w:numId w:val="17"/>
        </w:numPr>
        <w:contextualSpacing/>
        <w:jc w:val="both"/>
      </w:pPr>
      <w:r w:rsidRPr="00A46684">
        <w:t>Kompetentna, dostupna i učinkovita javna uprava</w:t>
      </w:r>
    </w:p>
    <w:p w14:paraId="3F621F9F" w14:textId="77777777" w:rsidR="006F3D7B" w:rsidRPr="00A46684" w:rsidRDefault="006F3D7B" w:rsidP="006F3D7B">
      <w:pPr>
        <w:numPr>
          <w:ilvl w:val="0"/>
          <w:numId w:val="17"/>
        </w:numPr>
        <w:contextualSpacing/>
        <w:jc w:val="both"/>
      </w:pPr>
      <w:r w:rsidRPr="00A46684">
        <w:t xml:space="preserve">Unaprjeđenje kvalitete zatvorskog i </w:t>
      </w:r>
      <w:proofErr w:type="spellStart"/>
      <w:r w:rsidRPr="00A46684">
        <w:t>probacijskog</w:t>
      </w:r>
      <w:proofErr w:type="spellEnd"/>
      <w:r w:rsidRPr="00A46684">
        <w:t xml:space="preserve"> sustava te širenje sustava za podršku žrtvama i svjedocima</w:t>
      </w:r>
    </w:p>
    <w:p w14:paraId="3263FEEA" w14:textId="77777777" w:rsidR="006F3D7B" w:rsidRPr="00A46684" w:rsidRDefault="006F3D7B" w:rsidP="006F3D7B">
      <w:pPr>
        <w:numPr>
          <w:ilvl w:val="0"/>
          <w:numId w:val="17"/>
        </w:numPr>
        <w:contextualSpacing/>
        <w:jc w:val="both"/>
      </w:pPr>
      <w:r>
        <w:t>Sustavna b</w:t>
      </w:r>
      <w:r w:rsidRPr="00A46684">
        <w:t>orba protiv korupcije</w:t>
      </w:r>
    </w:p>
    <w:p w14:paraId="41371CEB" w14:textId="77777777" w:rsidR="006F3D7B" w:rsidRPr="00A46684" w:rsidRDefault="006F3D7B" w:rsidP="006F3D7B">
      <w:pPr>
        <w:jc w:val="both"/>
      </w:pPr>
    </w:p>
    <w:p w14:paraId="7A5D28E7" w14:textId="77777777" w:rsidR="006F3D7B" w:rsidRPr="00A46684" w:rsidRDefault="006F3D7B" w:rsidP="006F3D7B">
      <w:pPr>
        <w:jc w:val="both"/>
      </w:pPr>
      <w:r w:rsidRPr="00A46684">
        <w:t>Aktivnosti za provedbu mjera sadržane su u kratkoročnim aktima strateškog planiranja (provedbeni programi, akcijski planovi) koji su izrađeni temeljem Zakona o sustavu strateškog planiranja i upravljanja razvojem RH („Narodne novine“, broj 123/17) te osiguranim sredstvima u proračunu i drugim raspoloživim resursima.</w:t>
      </w:r>
    </w:p>
    <w:p w14:paraId="62F71556" w14:textId="77777777" w:rsidR="006F3D7B" w:rsidRPr="00A46684" w:rsidRDefault="006F3D7B" w:rsidP="006F3D7B">
      <w:pPr>
        <w:jc w:val="both"/>
      </w:pPr>
    </w:p>
    <w:p w14:paraId="3BFA61FA" w14:textId="77777777" w:rsidR="006F3D7B" w:rsidRDefault="006F3D7B" w:rsidP="006F3D7B">
      <w:pPr>
        <w:jc w:val="both"/>
      </w:pPr>
      <w:bookmarkStart w:id="13" w:name="_Hlk66864775"/>
      <w:r w:rsidRPr="00A46684">
        <w:t xml:space="preserve">Epidemija </w:t>
      </w:r>
      <w:proofErr w:type="spellStart"/>
      <w:r w:rsidRPr="00A46684">
        <w:t>koronavirusa</w:t>
      </w:r>
      <w:proofErr w:type="spellEnd"/>
      <w:r w:rsidRPr="00A46684">
        <w:t xml:space="preserve">, ali i razorni </w:t>
      </w:r>
      <w:r w:rsidRPr="00DC0436">
        <w:t>potresi tijekom 2020.-</w:t>
      </w:r>
      <w:r w:rsidRPr="00A46684">
        <w:t xml:space="preserve">te godine doveli su do značajnih negativnih socijalno-gospodarskih i materijalnih posljedica. </w:t>
      </w:r>
    </w:p>
    <w:p w14:paraId="0F8D9694" w14:textId="77777777" w:rsidR="006F3D7B" w:rsidRPr="00A46684" w:rsidRDefault="006F3D7B" w:rsidP="006F3D7B">
      <w:pPr>
        <w:jc w:val="both"/>
      </w:pPr>
    </w:p>
    <w:p w14:paraId="45D66EAD" w14:textId="77777777" w:rsidR="006F3D7B" w:rsidRPr="00A46684" w:rsidRDefault="006F3D7B" w:rsidP="006F3D7B">
      <w:pPr>
        <w:jc w:val="both"/>
      </w:pPr>
      <w:r w:rsidRPr="00A46684">
        <w:t>Pravosudna i kaznena tijela su zbog navedenih nepogoda bila primorana organizirati rad na daljinu na način da su se ročišta održavala putem internetskih aplikacija, u potresom pogođenim područjima u Gradu Zagrebu i Sisačko – moslavačkoj županiji pojedina pravosudna i kaznena tijela su bila primorana preseliti u druge prostore te je rad bio organiziran u timovima.</w:t>
      </w:r>
    </w:p>
    <w:p w14:paraId="4E60C48E" w14:textId="77777777" w:rsidR="006F3D7B" w:rsidRPr="00A46684" w:rsidRDefault="006F3D7B" w:rsidP="006F3D7B">
      <w:pPr>
        <w:jc w:val="both"/>
        <w:rPr>
          <w:color w:val="FF0000"/>
        </w:rPr>
      </w:pPr>
    </w:p>
    <w:p w14:paraId="71615007" w14:textId="77777777" w:rsidR="006F3D7B" w:rsidRPr="00A46684" w:rsidRDefault="006F3D7B" w:rsidP="006F3D7B">
      <w:pPr>
        <w:jc w:val="both"/>
      </w:pPr>
      <w:r w:rsidRPr="00DC0436">
        <w:t xml:space="preserve">Međutim, Vlada RH iskoristila je stvoreni fiskalni prostor iz prethodnih godina za brzu i snažnu fiskalnu potporu za održavanje zaposlenosti i cjelokupne gospodarske aktivnosti. Stoga se u 2022. godini očekuje gospodarski oporavak gdje će značajan učinak na prihode proračuna imati i povlačenje sredstava iz EU fondova. S druge strane, rashodovnu stranu čini sanacija nastalih šteta uzrokovanih potresima i provođenje aktivnosti u svrhu osiguravanja primjerene zaštite radi epidemije </w:t>
      </w:r>
      <w:proofErr w:type="spellStart"/>
      <w:r w:rsidRPr="00DC0436">
        <w:t>koronavirusa</w:t>
      </w:r>
      <w:proofErr w:type="spellEnd"/>
      <w:r w:rsidRPr="00DC0436">
        <w:t>. Za sanaciju šteta uzrokovanih potresom u 2022. predviđena su značajna sredstva od strane Vlade RH, kako iz nacionalnih izvora financiranja, tako i iz Fonda solidarnosti EU.</w:t>
      </w:r>
      <w:r w:rsidRPr="00A46684">
        <w:t xml:space="preserve"> </w:t>
      </w:r>
    </w:p>
    <w:bookmarkEnd w:id="13"/>
    <w:p w14:paraId="3D481195" w14:textId="77777777" w:rsidR="006F3D7B" w:rsidRPr="00A46684" w:rsidRDefault="006F3D7B" w:rsidP="006F3D7B">
      <w:pPr>
        <w:rPr>
          <w:rFonts w:ascii="Cambria" w:eastAsia="Cambria" w:hAnsi="Cambria" w:cs="Cambria"/>
          <w:b/>
          <w:color w:val="4F81BD"/>
          <w:sz w:val="26"/>
          <w:szCs w:val="26"/>
        </w:rPr>
      </w:pPr>
    </w:p>
    <w:p w14:paraId="10D7507B" w14:textId="77777777" w:rsidR="006F3D7B" w:rsidRPr="00A46684" w:rsidRDefault="006F3D7B" w:rsidP="006F3D7B">
      <w:pPr>
        <w:keepNext/>
        <w:keepLines/>
        <w:numPr>
          <w:ilvl w:val="0"/>
          <w:numId w:val="12"/>
        </w:numPr>
        <w:outlineLvl w:val="0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</w:rPr>
      </w:pPr>
      <w:bookmarkStart w:id="14" w:name="_heading=h.3dy6vkm" w:colFirst="0" w:colLast="0"/>
      <w:bookmarkStart w:id="15" w:name="_Toc66871064"/>
      <w:bookmarkEnd w:id="14"/>
      <w:r w:rsidRPr="00A46684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</w:rPr>
        <w:t>Organizacijska struktura</w:t>
      </w:r>
      <w:bookmarkEnd w:id="15"/>
    </w:p>
    <w:p w14:paraId="2F373FDF" w14:textId="77777777" w:rsidR="006F3D7B" w:rsidRPr="00A46684" w:rsidRDefault="006F3D7B" w:rsidP="006F3D7B"/>
    <w:p w14:paraId="759A28E6" w14:textId="77777777" w:rsidR="006F3D7B" w:rsidRDefault="006F3D7B" w:rsidP="006F3D7B">
      <w:pPr>
        <w:jc w:val="both"/>
      </w:pPr>
      <w:r w:rsidRPr="00A46684">
        <w:t>Uredbom o unutarnjem ustrojstvu Ministarstva pravosuđa i uprave (NN, 97/20)</w:t>
      </w:r>
      <w:r w:rsidRPr="00A46684">
        <w:rPr>
          <w:vertAlign w:val="superscript"/>
        </w:rPr>
        <w:footnoteReference w:id="2"/>
      </w:r>
      <w:r w:rsidRPr="00A46684">
        <w:t xml:space="preserve"> uređeno je unutarnje ustrojstvo Ministarstva pravosuđa i uprave, nazivi upravnih organizacija te ustrojstvenih jedinica i njihov djelokrug, način upravljanja i okvirni broj državnih službenika i namještenika radno i uredovno vrijeme te druga pitanja koja su od osobite važnosti za rad Ministarstva. </w:t>
      </w:r>
    </w:p>
    <w:p w14:paraId="361FE60F" w14:textId="77777777" w:rsidR="006F3D7B" w:rsidRDefault="006F3D7B" w:rsidP="006F3D7B">
      <w:pPr>
        <w:jc w:val="both"/>
      </w:pPr>
    </w:p>
    <w:p w14:paraId="00C99383" w14:textId="77777777" w:rsidR="006F3D7B" w:rsidRDefault="006F3D7B" w:rsidP="006F3D7B">
      <w:pPr>
        <w:jc w:val="both"/>
      </w:pPr>
    </w:p>
    <w:p w14:paraId="502CB5B2" w14:textId="77777777" w:rsidR="006F3D7B" w:rsidRPr="00A46684" w:rsidRDefault="006F3D7B" w:rsidP="006F3D7B">
      <w:pPr>
        <w:jc w:val="both"/>
      </w:pPr>
      <w:r w:rsidRPr="00A46684">
        <w:lastRenderedPageBreak/>
        <w:t>Detaljan prikaz organizacijske strukture dostupan je na Internet poveznici</w:t>
      </w:r>
      <w:r w:rsidRPr="00A46684">
        <w:rPr>
          <w:vertAlign w:val="superscript"/>
        </w:rPr>
        <w:footnoteReference w:id="3"/>
      </w:r>
      <w:r w:rsidRPr="00A46684">
        <w:t xml:space="preserve">, a sažet prikaz nalazi se u nastavku. </w:t>
      </w:r>
    </w:p>
    <w:p w14:paraId="5E4354D7" w14:textId="77777777" w:rsidR="006F3D7B" w:rsidRPr="00A46684" w:rsidRDefault="006F3D7B" w:rsidP="006F3D7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81AA5FA" w14:textId="77777777" w:rsidR="006F3D7B" w:rsidRPr="00A46684" w:rsidRDefault="006F3D7B" w:rsidP="006F3D7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A46684">
        <w:rPr>
          <w:noProof/>
          <w:color w:val="000000"/>
        </w:rPr>
        <w:drawing>
          <wp:inline distT="0" distB="0" distL="0" distR="0" wp14:anchorId="12118811" wp14:editId="459DAFE5">
            <wp:extent cx="5760720" cy="4320540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15E5AEA" w14:textId="77777777" w:rsidR="006F3D7B" w:rsidRPr="00A46684" w:rsidRDefault="006F3D7B" w:rsidP="006F3D7B">
      <w:pPr>
        <w:keepNext/>
        <w:keepLines/>
        <w:numPr>
          <w:ilvl w:val="1"/>
          <w:numId w:val="18"/>
        </w:numPr>
        <w:spacing w:before="200"/>
        <w:outlineLvl w:val="1"/>
        <w:rPr>
          <w:rFonts w:asciiTheme="majorHAnsi" w:eastAsiaTheme="majorEastAsia" w:hAnsiTheme="majorHAnsi" w:cstheme="majorBidi"/>
          <w:b/>
          <w:bCs/>
          <w:color w:val="4472C4" w:themeColor="accent1"/>
          <w:sz w:val="26"/>
          <w:szCs w:val="26"/>
        </w:rPr>
      </w:pPr>
      <w:bookmarkStart w:id="16" w:name="_heading=h.1t3h5sf" w:colFirst="0" w:colLast="0"/>
      <w:bookmarkStart w:id="17" w:name="_Toc66871065"/>
      <w:bookmarkEnd w:id="16"/>
      <w:r w:rsidRPr="00A46684">
        <w:rPr>
          <w:rFonts w:asciiTheme="majorHAnsi" w:eastAsiaTheme="majorEastAsia" w:hAnsiTheme="majorHAnsi" w:cstheme="majorBidi"/>
          <w:b/>
          <w:bCs/>
          <w:color w:val="4472C4" w:themeColor="accent1"/>
          <w:sz w:val="26"/>
          <w:szCs w:val="26"/>
        </w:rPr>
        <w:t>Proračunski korisnici</w:t>
      </w:r>
      <w:bookmarkEnd w:id="17"/>
    </w:p>
    <w:p w14:paraId="6BD2767B" w14:textId="77777777" w:rsidR="006F3D7B" w:rsidRPr="00A46684" w:rsidRDefault="006F3D7B" w:rsidP="006F3D7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41844B9" w14:textId="77777777" w:rsidR="006F3D7B" w:rsidRPr="00A46684" w:rsidRDefault="006F3D7B" w:rsidP="006F3D7B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A46684">
        <w:t xml:space="preserve">U okviru proračunskog razdjela Ministarstva pravosuđa i uprave (razdjel 109) obuhvaćeno je 139 proračunskih korisnika od čega 110 pravosudnih tijela, 2 javne ustanove,  </w:t>
      </w:r>
      <w:r w:rsidRPr="00DC0436">
        <w:t>2 neovisna tijela</w:t>
      </w:r>
      <w:r w:rsidRPr="00A46684">
        <w:t xml:space="preserve"> i 25 tijela zatvorskog sustava te Ministarstvo pravosuđa i uprave.</w:t>
      </w:r>
    </w:p>
    <w:p w14:paraId="32112062" w14:textId="77777777" w:rsidR="006F3D7B" w:rsidRPr="00A46684" w:rsidRDefault="006F3D7B" w:rsidP="006F3D7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6142BC3" w14:textId="77777777" w:rsidR="006F3D7B" w:rsidRPr="00A46684" w:rsidRDefault="006F3D7B" w:rsidP="006F3D7B">
      <w:pPr>
        <w:keepNext/>
        <w:keepLines/>
        <w:numPr>
          <w:ilvl w:val="2"/>
          <w:numId w:val="18"/>
        </w:numPr>
        <w:spacing w:before="40"/>
        <w:outlineLvl w:val="2"/>
        <w:rPr>
          <w:rFonts w:asciiTheme="majorHAnsi" w:eastAsiaTheme="majorEastAsia" w:hAnsiTheme="majorHAnsi" w:cstheme="majorBidi"/>
          <w:i/>
          <w:color w:val="1F3763" w:themeColor="accent1" w:themeShade="7F"/>
        </w:rPr>
      </w:pPr>
      <w:bookmarkStart w:id="18" w:name="_heading=h.4d34og8" w:colFirst="0" w:colLast="0"/>
      <w:bookmarkStart w:id="19" w:name="_Toc66871066"/>
      <w:bookmarkEnd w:id="18"/>
      <w:r w:rsidRPr="00A46684">
        <w:rPr>
          <w:rFonts w:asciiTheme="majorHAnsi" w:eastAsiaTheme="majorEastAsia" w:hAnsiTheme="majorHAnsi" w:cstheme="majorBidi"/>
          <w:i/>
          <w:color w:val="1F3763" w:themeColor="accent1" w:themeShade="7F"/>
        </w:rPr>
        <w:t>Pravosudna tijela</w:t>
      </w:r>
      <w:bookmarkEnd w:id="19"/>
    </w:p>
    <w:p w14:paraId="5EDFC1B6" w14:textId="77777777" w:rsidR="006F3D7B" w:rsidRPr="00A46684" w:rsidRDefault="006F3D7B" w:rsidP="006F3D7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9175635" w14:textId="77777777" w:rsidR="006F3D7B" w:rsidRPr="00A46684" w:rsidRDefault="006F3D7B" w:rsidP="006F3D7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A46684">
        <w:rPr>
          <w:color w:val="000000"/>
        </w:rPr>
        <w:t xml:space="preserve">Na osiguranje sredstava za rad pravosudnih tijela primjenjuju se propisi koji se odnose na osiguranje sredstava za rad državnih tijela. </w:t>
      </w:r>
    </w:p>
    <w:p w14:paraId="1F530918" w14:textId="77777777" w:rsidR="006F3D7B" w:rsidRPr="00A46684" w:rsidRDefault="006F3D7B" w:rsidP="006F3D7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F90AF64" w14:textId="77777777" w:rsidR="006F3D7B" w:rsidRPr="00A46684" w:rsidRDefault="006F3D7B" w:rsidP="006F3D7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A46684">
        <w:rPr>
          <w:color w:val="000000"/>
        </w:rPr>
        <w:t>Sredstva za obavljanje redovne djelatnosti pravosudnih tijela obuhvaćaju:</w:t>
      </w:r>
    </w:p>
    <w:p w14:paraId="7CA568B7" w14:textId="77777777" w:rsidR="006F3D7B" w:rsidRPr="00A46684" w:rsidRDefault="006F3D7B" w:rsidP="006F3D7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A46684">
        <w:rPr>
          <w:color w:val="000000"/>
        </w:rPr>
        <w:t>sredstva za rashode za zaposlene,</w:t>
      </w:r>
    </w:p>
    <w:p w14:paraId="70AF2911" w14:textId="77777777" w:rsidR="006F3D7B" w:rsidRPr="00A46684" w:rsidRDefault="006F3D7B" w:rsidP="006F3D7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A46684">
        <w:rPr>
          <w:color w:val="000000"/>
        </w:rPr>
        <w:t>sredstva za materijalne rashode i</w:t>
      </w:r>
    </w:p>
    <w:p w14:paraId="0AC7634C" w14:textId="77777777" w:rsidR="006F3D7B" w:rsidRPr="00A46684" w:rsidRDefault="006F3D7B" w:rsidP="006F3D7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A46684">
        <w:rPr>
          <w:color w:val="000000"/>
        </w:rPr>
        <w:t>sredstva za kapitalna ulaganja u zgrade i tehničku opremu.</w:t>
      </w:r>
    </w:p>
    <w:p w14:paraId="1E39004D" w14:textId="77777777" w:rsidR="006F3D7B" w:rsidRPr="00A46684" w:rsidRDefault="006F3D7B" w:rsidP="006F3D7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A46684">
        <w:rPr>
          <w:color w:val="000000"/>
        </w:rPr>
        <w:t>Sredstva za posebne namjene za rad sudova obuhvaćaju:</w:t>
      </w:r>
    </w:p>
    <w:p w14:paraId="0BCD4B77" w14:textId="77777777" w:rsidR="006F3D7B" w:rsidRPr="00A46684" w:rsidRDefault="006F3D7B" w:rsidP="006F3D7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A46684">
        <w:rPr>
          <w:color w:val="000000"/>
        </w:rPr>
        <w:t>sredstva za rad vježbenika,</w:t>
      </w:r>
    </w:p>
    <w:p w14:paraId="5DD4BE44" w14:textId="77777777" w:rsidR="006F3D7B" w:rsidRPr="00A46684" w:rsidRDefault="006F3D7B" w:rsidP="006F3D7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A46684">
        <w:rPr>
          <w:color w:val="000000"/>
        </w:rPr>
        <w:t>sredstva za stručno usavršavanje sudaca, sudskih službenika i namještenika,</w:t>
      </w:r>
    </w:p>
    <w:p w14:paraId="45940CB9" w14:textId="77777777" w:rsidR="006F3D7B" w:rsidRPr="00A46684" w:rsidRDefault="006F3D7B" w:rsidP="006F3D7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A46684">
        <w:rPr>
          <w:color w:val="000000"/>
        </w:rPr>
        <w:t>sredstva za namjenske troškove,</w:t>
      </w:r>
    </w:p>
    <w:p w14:paraId="5BB8DCC3" w14:textId="77777777" w:rsidR="006F3D7B" w:rsidRPr="00A46684" w:rsidRDefault="006F3D7B" w:rsidP="006F3D7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A46684">
        <w:rPr>
          <w:color w:val="000000"/>
        </w:rPr>
        <w:t>naknade i nagradu sucima porotnicima,</w:t>
      </w:r>
    </w:p>
    <w:p w14:paraId="5DFA1096" w14:textId="77777777" w:rsidR="006F3D7B" w:rsidRPr="00A46684" w:rsidRDefault="006F3D7B" w:rsidP="006F3D7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A46684">
        <w:rPr>
          <w:color w:val="000000"/>
        </w:rPr>
        <w:lastRenderedPageBreak/>
        <w:t>troškove sudskih postupaka koji se po zakonu isplaćuju iz sredstava suda,</w:t>
      </w:r>
    </w:p>
    <w:p w14:paraId="5D5B2BF9" w14:textId="77777777" w:rsidR="006F3D7B" w:rsidRPr="00A46684" w:rsidRDefault="006F3D7B" w:rsidP="006F3D7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A46684">
        <w:rPr>
          <w:color w:val="000000"/>
        </w:rPr>
        <w:t>troškove dostavljanja sudskih pismena,</w:t>
      </w:r>
    </w:p>
    <w:p w14:paraId="0DB2D55D" w14:textId="77777777" w:rsidR="006F3D7B" w:rsidRPr="00A46684" w:rsidRDefault="006F3D7B" w:rsidP="006F3D7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A46684">
        <w:rPr>
          <w:color w:val="000000"/>
        </w:rPr>
        <w:t>naknade za obavljanje poslova prethodnoga kaznenog postupka,</w:t>
      </w:r>
    </w:p>
    <w:p w14:paraId="20B00576" w14:textId="77777777" w:rsidR="006F3D7B" w:rsidRPr="00A46684" w:rsidRDefault="006F3D7B" w:rsidP="006F3D7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A46684">
        <w:rPr>
          <w:color w:val="000000"/>
        </w:rPr>
        <w:t>ostale troškove u svezi s obavljanjem sudbene vlasti.</w:t>
      </w:r>
    </w:p>
    <w:p w14:paraId="1BCE4DF2" w14:textId="77777777" w:rsidR="006F3D7B" w:rsidRPr="00A46684" w:rsidRDefault="006F3D7B" w:rsidP="006F3D7B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</w:pPr>
    </w:p>
    <w:p w14:paraId="5490FABB" w14:textId="77777777" w:rsidR="006F3D7B" w:rsidRPr="00A46684" w:rsidRDefault="006F3D7B" w:rsidP="006F3D7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A46684">
        <w:rPr>
          <w:color w:val="000000"/>
        </w:rPr>
        <w:t>Pravosudna tijela u okviru razdjela Ministarstva čine sudovi i državna odvjetništva.</w:t>
      </w:r>
    </w:p>
    <w:p w14:paraId="58EFAC27" w14:textId="77777777" w:rsidR="006F3D7B" w:rsidRPr="00A46684" w:rsidRDefault="006F3D7B" w:rsidP="006F3D7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DAC344C" w14:textId="77777777" w:rsidR="006F3D7B" w:rsidRPr="00A46684" w:rsidRDefault="006F3D7B" w:rsidP="006F3D7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A46684">
        <w:rPr>
          <w:b/>
          <w:i/>
          <w:color w:val="000000"/>
        </w:rPr>
        <w:t>Sudovi</w:t>
      </w:r>
      <w:r w:rsidRPr="00A46684">
        <w:rPr>
          <w:color w:val="000000"/>
        </w:rPr>
        <w:t xml:space="preserve"> su tijela državne vlasti koja sudbenu vlast obavljaju samostalno i neovisno u okviru djelokruga i nadležnosti određene zakonom.</w:t>
      </w:r>
    </w:p>
    <w:p w14:paraId="525F4989" w14:textId="77777777" w:rsidR="006F3D7B" w:rsidRPr="00A46684" w:rsidRDefault="006F3D7B" w:rsidP="006F3D7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C94E569" w14:textId="77777777" w:rsidR="006F3D7B" w:rsidRPr="00A46684" w:rsidRDefault="006F3D7B" w:rsidP="006F3D7B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A46684">
        <w:rPr>
          <w:color w:val="000000"/>
        </w:rPr>
        <w:t>Sudovi odlučuju u sporovima o temeljnim pravima i obvezama čovjeka, o pravima i obvezama Republike Hrvatske i jedinica lokalne i područne (regionalne) samouprave te o pravima i obvezama drugih pravnih osoba, izriču kazne i druge mjere počiniteljima kaznenih djela i prekršaja utvrđenih zakonom i drugim propisima, odlučuju o zakonitosti općih i pojedinačnih akata javnopravnih tijela, rješavaju sporove o osobnim odnosima građana, radne, trgovačke, imovinske i druge građanskopravne sporove te odlučuju u drugim pravnim stvarima kad je to zakonom određen</w:t>
      </w:r>
      <w:r w:rsidRPr="00A46684">
        <w:t>o. Na sedam županijskih sudova osnovani su odjeli za podršku žrtvama i svjedocima.</w:t>
      </w:r>
    </w:p>
    <w:p w14:paraId="6731C269" w14:textId="77777777" w:rsidR="006F3D7B" w:rsidRPr="00A46684" w:rsidRDefault="006F3D7B" w:rsidP="006F3D7B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A46684">
        <w:t xml:space="preserve">U Republici Hrvatskoj osnovana su i rade: 34 općinska suda, 15 županijskih sudova, </w:t>
      </w:r>
      <w:r>
        <w:t>9</w:t>
      </w:r>
      <w:r w:rsidRPr="00A46684">
        <w:t xml:space="preserve"> trgovačkih sudova, </w:t>
      </w:r>
      <w:r>
        <w:t>4</w:t>
      </w:r>
      <w:r w:rsidRPr="00A46684">
        <w:t xml:space="preserve"> upravna suda, Vrhovni sud Republike Hrvatske, Visoki trgovački sud Republike Hrvatske, Visoki upravni sud Republike Hrvatske, Visoki prekršajni sud Republike Hrvatske i Visoki kazneni sud Republike Hrvatske.</w:t>
      </w:r>
    </w:p>
    <w:p w14:paraId="7AFC2B1B" w14:textId="77777777" w:rsidR="006F3D7B" w:rsidRPr="00A46684" w:rsidRDefault="006F3D7B" w:rsidP="006F3D7B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370E9967" w14:textId="77777777" w:rsidR="006F3D7B" w:rsidRPr="00A46684" w:rsidRDefault="006F3D7B" w:rsidP="006F3D7B">
      <w:pPr>
        <w:jc w:val="both"/>
      </w:pPr>
      <w:r w:rsidRPr="00A46684">
        <w:rPr>
          <w:b/>
          <w:i/>
        </w:rPr>
        <w:t>Državno odvjetništvo</w:t>
      </w:r>
      <w:r w:rsidRPr="00A46684">
        <w:t xml:space="preserve"> je samostalno i neovisno pravosudno tijelo ovlašteno i dužno postupati protiv počinitelja kaznenih djela i drugih kažnjivih djela, poduzimati pravne radnje radi zaštite imovine Republike Hrvatske te podnositi pravna sredstva za zaštitu Ustava i prava. U republici Hrvatskoj osnovana su i rade; 25 općinskih državnih odvjetništava, 15 županijskih državnih odvjetništava; Ured za suzbijanje korupcije i organiziranog kriminaliteta te Državno odvjetništvo Republike Hrvatske.</w:t>
      </w:r>
    </w:p>
    <w:p w14:paraId="461FE227" w14:textId="77777777" w:rsidR="006F3D7B" w:rsidRPr="00A46684" w:rsidRDefault="006F3D7B" w:rsidP="006F3D7B">
      <w:pPr>
        <w:jc w:val="both"/>
      </w:pPr>
    </w:p>
    <w:p w14:paraId="5033D4EC" w14:textId="77777777" w:rsidR="006F3D7B" w:rsidRPr="00A46684" w:rsidRDefault="006F3D7B" w:rsidP="006F3D7B">
      <w:pPr>
        <w:keepNext/>
        <w:keepLines/>
        <w:numPr>
          <w:ilvl w:val="2"/>
          <w:numId w:val="18"/>
        </w:numPr>
        <w:spacing w:before="40"/>
        <w:outlineLvl w:val="2"/>
        <w:rPr>
          <w:rFonts w:asciiTheme="majorHAnsi" w:eastAsiaTheme="majorEastAsia" w:hAnsiTheme="majorHAnsi" w:cstheme="majorBidi"/>
          <w:i/>
          <w:color w:val="1F3763" w:themeColor="accent1" w:themeShade="7F"/>
        </w:rPr>
      </w:pPr>
      <w:bookmarkStart w:id="20" w:name="_heading=h.2s8eyo1" w:colFirst="0" w:colLast="0"/>
      <w:bookmarkStart w:id="21" w:name="_Toc66871067"/>
      <w:bookmarkEnd w:id="20"/>
      <w:r>
        <w:rPr>
          <w:rFonts w:asciiTheme="majorHAnsi" w:eastAsiaTheme="majorEastAsia" w:hAnsiTheme="majorHAnsi" w:cstheme="majorBidi"/>
          <w:i/>
          <w:color w:val="1F3763" w:themeColor="accent1" w:themeShade="7F"/>
        </w:rPr>
        <w:t>Tijela</w:t>
      </w:r>
      <w:r w:rsidRPr="00A46684">
        <w:rPr>
          <w:rFonts w:asciiTheme="majorHAnsi" w:eastAsiaTheme="majorEastAsia" w:hAnsiTheme="majorHAnsi" w:cstheme="majorBidi"/>
          <w:i/>
          <w:color w:val="1F3763" w:themeColor="accent1" w:themeShade="7F"/>
        </w:rPr>
        <w:t xml:space="preserve"> zatvorskog sustava</w:t>
      </w:r>
      <w:bookmarkEnd w:id="21"/>
    </w:p>
    <w:p w14:paraId="6F7C4B02" w14:textId="77777777" w:rsidR="006F3D7B" w:rsidRPr="00A46684" w:rsidRDefault="006F3D7B" w:rsidP="006F3D7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E566D70" w14:textId="77777777" w:rsidR="006F3D7B" w:rsidRPr="00A46684" w:rsidRDefault="006F3D7B" w:rsidP="006F3D7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A46684">
        <w:rPr>
          <w:color w:val="000000"/>
        </w:rPr>
        <w:t>U Republici Hrvatskoj kazna zatvora se izvršava kroz institucij</w:t>
      </w:r>
      <w:r w:rsidRPr="00A46684">
        <w:t>e</w:t>
      </w:r>
      <w:r w:rsidRPr="00A46684">
        <w:rPr>
          <w:color w:val="000000"/>
        </w:rPr>
        <w:t xml:space="preserve"> zatvora, kaznionica i odgojnih zavoda.  Zakonom o izvršavanju kazne zatvora propisani su standardi smještaja zatvorenika. Temeljne zadaće zatvorskog sustava su zaštita društva od počinitelja kaznenih djela i postizanje svrhe izvršavanja kazne zatvora: organizacija života zatvorenika i motivacija zatvorenika da se osposobi za samostalni život na slobodi u skladu s društvenim normama, istovremeno umanjujući štetne posljedice koje uvjetuje život u zatvoru. Zatvorski sustav čine 2</w:t>
      </w:r>
      <w:r w:rsidRPr="00A46684">
        <w:t>5</w:t>
      </w:r>
      <w:r w:rsidRPr="00A46684">
        <w:rPr>
          <w:color w:val="000000"/>
        </w:rPr>
        <w:t xml:space="preserve"> ustrojstvenih jedinic</w:t>
      </w:r>
      <w:r w:rsidRPr="00A46684">
        <w:t>a</w:t>
      </w:r>
      <w:r w:rsidRPr="00A46684">
        <w:rPr>
          <w:color w:val="000000"/>
        </w:rPr>
        <w:t>: 7 kaznionica; 1</w:t>
      </w:r>
      <w:r w:rsidRPr="00A46684">
        <w:t>3</w:t>
      </w:r>
      <w:r w:rsidRPr="00A46684">
        <w:rPr>
          <w:color w:val="000000"/>
        </w:rPr>
        <w:t xml:space="preserve"> zatvora; Odgojni zavodi u Požegi i Turopolju, Zatvorska bolnica u Zagrebu; Centar za dijagnostiku u Zagrebu i Centar za izobrazbu.</w:t>
      </w:r>
    </w:p>
    <w:p w14:paraId="24B10FC5" w14:textId="77777777" w:rsidR="006F3D7B" w:rsidRPr="00A46684" w:rsidRDefault="006F3D7B" w:rsidP="006F3D7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7B6C73E" w14:textId="77777777" w:rsidR="006F3D7B" w:rsidRPr="00A46684" w:rsidRDefault="006F3D7B" w:rsidP="006F3D7B">
      <w:pPr>
        <w:keepNext/>
        <w:keepLines/>
        <w:numPr>
          <w:ilvl w:val="2"/>
          <w:numId w:val="18"/>
        </w:numPr>
        <w:outlineLvl w:val="2"/>
        <w:rPr>
          <w:rFonts w:asciiTheme="majorHAnsi" w:eastAsiaTheme="majorEastAsia" w:hAnsiTheme="majorHAnsi" w:cstheme="majorBidi"/>
          <w:i/>
          <w:color w:val="1F3763" w:themeColor="accent1" w:themeShade="7F"/>
        </w:rPr>
      </w:pPr>
      <w:bookmarkStart w:id="22" w:name="_heading=h.17dp8vu" w:colFirst="0" w:colLast="0"/>
      <w:bookmarkStart w:id="23" w:name="_Toc66871068"/>
      <w:bookmarkEnd w:id="22"/>
      <w:r w:rsidRPr="00A46684">
        <w:rPr>
          <w:rFonts w:asciiTheme="majorHAnsi" w:eastAsiaTheme="majorEastAsia" w:hAnsiTheme="majorHAnsi" w:cstheme="majorBidi"/>
          <w:i/>
          <w:color w:val="1F3763" w:themeColor="accent1" w:themeShade="7F"/>
        </w:rPr>
        <w:t>Ustanove</w:t>
      </w:r>
      <w:bookmarkEnd w:id="23"/>
      <w:r w:rsidRPr="00A46684">
        <w:rPr>
          <w:rFonts w:asciiTheme="majorHAnsi" w:eastAsiaTheme="majorEastAsia" w:hAnsiTheme="majorHAnsi" w:cstheme="majorBidi"/>
          <w:i/>
          <w:color w:val="1F3763" w:themeColor="accent1" w:themeShade="7F"/>
        </w:rPr>
        <w:t xml:space="preserve"> </w:t>
      </w:r>
    </w:p>
    <w:p w14:paraId="7A0664B8" w14:textId="77777777" w:rsidR="006F3D7B" w:rsidRPr="00A46684" w:rsidRDefault="006F3D7B" w:rsidP="006F3D7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252E6D2" w14:textId="77777777" w:rsidR="006F3D7B" w:rsidRPr="00A46684" w:rsidRDefault="006F3D7B" w:rsidP="006F3D7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A46684">
        <w:rPr>
          <w:color w:val="000000"/>
        </w:rPr>
        <w:t xml:space="preserve">Pod upravnom nadležnošću ministarstva nalaze se dvije ustanove odnosno Državna škola za javnu upravu i Pravosudna akademija. </w:t>
      </w:r>
    </w:p>
    <w:p w14:paraId="216DE96C" w14:textId="77777777" w:rsidR="006F3D7B" w:rsidRPr="00A46684" w:rsidRDefault="006F3D7B" w:rsidP="006F3D7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0A093A0" w14:textId="77777777" w:rsidR="006F3D7B" w:rsidRPr="00A46684" w:rsidRDefault="006F3D7B" w:rsidP="006F3D7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A46684">
        <w:rPr>
          <w:b/>
          <w:color w:val="000000"/>
        </w:rPr>
        <w:t>Državna škola za javnu upravu</w:t>
      </w:r>
      <w:r w:rsidRPr="00A46684">
        <w:rPr>
          <w:b/>
          <w:color w:val="000000"/>
          <w:vertAlign w:val="superscript"/>
        </w:rPr>
        <w:footnoteReference w:id="4"/>
      </w:r>
      <w:r w:rsidRPr="00A46684">
        <w:rPr>
          <w:color w:val="000000"/>
        </w:rPr>
        <w:t xml:space="preserve"> je javna ustanova čija je osnovna djelatnost stručno osposobljavanje i usavršavanje državnih dužnosnika, državnih službenika, javnih službenika i zaposlenika u pravnim osobama s javnim ovlastima, izabranih dužnosnika i službenika u </w:t>
      </w:r>
      <w:r w:rsidRPr="00A46684">
        <w:rPr>
          <w:color w:val="000000"/>
        </w:rPr>
        <w:lastRenderedPageBreak/>
        <w:t>tijelima lokalne i područne (regionalne) samouprave te obrazovanje odraslih, a s ciljem trajnog podizanja razine i kvalitete njihova znanja, vještina i sposobnosti, radi oblikovanja profesionalnog, djelotvornog i učinkovitog javnog sektora koj</w:t>
      </w:r>
      <w:r w:rsidRPr="00A46684">
        <w:t>i</w:t>
      </w:r>
      <w:r w:rsidRPr="00A46684">
        <w:rPr>
          <w:color w:val="000000"/>
        </w:rPr>
        <w:t xml:space="preserve"> će pruž</w:t>
      </w:r>
      <w:r w:rsidRPr="00A46684">
        <w:t>iti</w:t>
      </w:r>
      <w:r w:rsidRPr="00A46684">
        <w:rPr>
          <w:color w:val="000000"/>
        </w:rPr>
        <w:t xml:space="preserve"> pravodobne i kvalitetne javne usluge, u skladu s najboljim općeprihvaćenim standardima. </w:t>
      </w:r>
    </w:p>
    <w:p w14:paraId="7B4C2E39" w14:textId="77777777" w:rsidR="006F3D7B" w:rsidRPr="00A46684" w:rsidRDefault="006F3D7B" w:rsidP="006F3D7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4963D64" w14:textId="77777777" w:rsidR="006F3D7B" w:rsidRPr="00A46684" w:rsidRDefault="006F3D7B" w:rsidP="006F3D7B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A46684">
        <w:rPr>
          <w:b/>
          <w:color w:val="000000"/>
        </w:rPr>
        <w:t>Pravosudna akademija</w:t>
      </w:r>
      <w:r w:rsidRPr="00A46684">
        <w:rPr>
          <w:b/>
          <w:color w:val="000000"/>
          <w:vertAlign w:val="superscript"/>
        </w:rPr>
        <w:footnoteReference w:id="5"/>
      </w:r>
      <w:r w:rsidRPr="00A46684">
        <w:rPr>
          <w:color w:val="000000"/>
        </w:rPr>
        <w:t xml:space="preserve"> je </w:t>
      </w:r>
      <w:r w:rsidRPr="00A46684">
        <w:t>javna ustanova kojoj je osnovna djelatnost provedba inicijalnih i cjeloživotnih programa stručnog usavršavanja u pravosuđu. Inicijalni program obuhvaća stručno usavršavanje vježbenika u pravosudnim tijelima i kandidata za suce i zamjenike državnih odvjetnika (program Državne škole za pravosudne dužnosnike). Cjeloživotni programi obuhvaćaju stalno stručno usavršavanje pravosudnih dužnosnika i savjetnika u pravosudnim tijelima, službenika iz područja pravosuđa, kao i drugih sudionika u postupcima pred pravosudnim tijelima. Stručnim usavršavanjem nastoje se povećati kompetencije svih zaposlenika u pravosuđu te na taj način pozitivno utjecati na brzinu i kvalitetu sudskih postupaka, a u cilju osiguranja vladavine prava i povjerenja javnosti u pravosuđe.</w:t>
      </w:r>
      <w:bookmarkStart w:id="24" w:name="_heading=h.3rdcrjn" w:colFirst="0" w:colLast="0"/>
      <w:bookmarkEnd w:id="24"/>
    </w:p>
    <w:p w14:paraId="02BDE266" w14:textId="77777777" w:rsidR="006F3D7B" w:rsidRPr="00A46684" w:rsidRDefault="006F3D7B" w:rsidP="006F3D7B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49A317F4" w14:textId="77777777" w:rsidR="006F3D7B" w:rsidRPr="00A46684" w:rsidRDefault="006F3D7B" w:rsidP="006F3D7B">
      <w:pPr>
        <w:keepNext/>
        <w:keepLines/>
        <w:numPr>
          <w:ilvl w:val="2"/>
          <w:numId w:val="18"/>
        </w:numPr>
        <w:outlineLvl w:val="2"/>
        <w:rPr>
          <w:rFonts w:asciiTheme="majorHAnsi" w:eastAsiaTheme="majorEastAsia" w:hAnsiTheme="majorHAnsi" w:cstheme="majorBidi"/>
          <w:i/>
          <w:color w:val="1F3763" w:themeColor="accent1" w:themeShade="7F"/>
        </w:rPr>
      </w:pPr>
      <w:bookmarkStart w:id="25" w:name="_Toc66871069"/>
      <w:r w:rsidRPr="00A46684">
        <w:rPr>
          <w:rFonts w:asciiTheme="majorHAnsi" w:eastAsiaTheme="majorEastAsia" w:hAnsiTheme="majorHAnsi" w:cstheme="majorBidi"/>
          <w:i/>
          <w:color w:val="1F3763" w:themeColor="accent1" w:themeShade="7F"/>
        </w:rPr>
        <w:t>Neovisna tijela</w:t>
      </w:r>
      <w:bookmarkEnd w:id="25"/>
    </w:p>
    <w:p w14:paraId="10DACEA0" w14:textId="77777777" w:rsidR="006F3D7B" w:rsidRPr="00A46684" w:rsidRDefault="006F3D7B" w:rsidP="006F3D7B"/>
    <w:p w14:paraId="35359895" w14:textId="77777777" w:rsidR="006F3D7B" w:rsidRPr="00A46684" w:rsidRDefault="006F3D7B" w:rsidP="006F3D7B">
      <w:pPr>
        <w:rPr>
          <w:color w:val="000000"/>
        </w:rPr>
      </w:pPr>
      <w:r w:rsidRPr="00A46684">
        <w:rPr>
          <w:color w:val="000000"/>
        </w:rPr>
        <w:t>Neovisna tijela su Državno sudbeno vijeće i Državnoodvjetničko vijeće.</w:t>
      </w:r>
    </w:p>
    <w:p w14:paraId="642B5867" w14:textId="77777777" w:rsidR="006F3D7B" w:rsidRPr="00A46684" w:rsidRDefault="006F3D7B" w:rsidP="006F3D7B">
      <w:pPr>
        <w:rPr>
          <w:color w:val="000000"/>
        </w:rPr>
      </w:pPr>
    </w:p>
    <w:p w14:paraId="6DEB642C" w14:textId="77777777" w:rsidR="006F3D7B" w:rsidRPr="00A46684" w:rsidRDefault="006F3D7B" w:rsidP="006F3D7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A46684">
        <w:rPr>
          <w:b/>
          <w:i/>
          <w:color w:val="000000"/>
        </w:rPr>
        <w:t>Državno sudbeno vijeće</w:t>
      </w:r>
      <w:r w:rsidRPr="00A46684">
        <w:rPr>
          <w:b/>
          <w:i/>
          <w:color w:val="000000"/>
          <w:vertAlign w:val="superscript"/>
        </w:rPr>
        <w:footnoteReference w:id="6"/>
      </w:r>
      <w:r w:rsidRPr="00A46684">
        <w:rPr>
          <w:b/>
          <w:i/>
          <w:color w:val="000000"/>
        </w:rPr>
        <w:t xml:space="preserve"> </w:t>
      </w:r>
      <w:r w:rsidRPr="00A46684">
        <w:rPr>
          <w:color w:val="000000"/>
        </w:rPr>
        <w:t xml:space="preserve">je samostalno i neovisno tijelo koje osigurava samostalnost i neovisnost sudbene vlasti u Republici Hrvatskoj. Državno sudbeno vijeće odlučuje o imenovanju, napredovanju, premještaju, razrješenju i stegovnoj odgovornosti sudaca i predsjednika sudova, osim predsjednika Vrhovnog suda Republike Hrvatske, odlučuje o imunitetu sudaca, donosi Metodologiju izrade ocjene sudaca, </w:t>
      </w:r>
      <w:bookmarkStart w:id="26" w:name="_Hlk66699185"/>
      <w:r w:rsidRPr="00A46684">
        <w:rPr>
          <w:color w:val="000000"/>
        </w:rPr>
        <w:t xml:space="preserve">daje odobrenje za obavljanje druge službe ili posla uz obnašanje sudačke dužnosti </w:t>
      </w:r>
      <w:bookmarkEnd w:id="26"/>
      <w:r w:rsidRPr="00A46684">
        <w:rPr>
          <w:color w:val="000000"/>
        </w:rPr>
        <w:t>te vodi i kontrolira osobne očevidnike i imovinske kartice sudaca.</w:t>
      </w:r>
    </w:p>
    <w:p w14:paraId="7A6ED661" w14:textId="77777777" w:rsidR="006F3D7B" w:rsidRPr="00A46684" w:rsidRDefault="006F3D7B" w:rsidP="006F3D7B"/>
    <w:p w14:paraId="092344BF" w14:textId="77777777" w:rsidR="006F3D7B" w:rsidRPr="00A46684" w:rsidRDefault="006F3D7B" w:rsidP="006F3D7B">
      <w:pPr>
        <w:jc w:val="both"/>
        <w:rPr>
          <w:color w:val="FF0000"/>
        </w:rPr>
      </w:pPr>
      <w:r w:rsidRPr="00A46684">
        <w:rPr>
          <w:b/>
        </w:rPr>
        <w:t>Državnoodvjetničko vijeće</w:t>
      </w:r>
      <w:r w:rsidRPr="00A46684">
        <w:rPr>
          <w:b/>
          <w:vertAlign w:val="superscript"/>
        </w:rPr>
        <w:footnoteReference w:id="7"/>
      </w:r>
      <w:r w:rsidRPr="00A46684">
        <w:rPr>
          <w:b/>
        </w:rPr>
        <w:t xml:space="preserve"> </w:t>
      </w:r>
      <w:r w:rsidRPr="00A46684">
        <w:t xml:space="preserve">je samostalno i neovisno tijelo koje osigurava samostalnost i neovisnost državnog odvjetništva u Republici Hrvatskoj. Državnoodvjetničko vijeće odlučuje o  imenovanju, napredovanju, premještaju, razrješenju i stegovnoj odgovornosti državnih odvjetnika i zamjenika, odlučuje o prigovoru na ocjenu obnašanja dužnosti, daje odobrenje za obavljanje druge službe ili posla uz obnašanje </w:t>
      </w:r>
      <w:proofErr w:type="spellStart"/>
      <w:r w:rsidRPr="00A46684">
        <w:t>državnoodvjetničke</w:t>
      </w:r>
      <w:proofErr w:type="spellEnd"/>
      <w:r w:rsidRPr="00A46684">
        <w:t xml:space="preserve"> dužnosti te vodi i kontrolira osobne očevidnike i imovinske kartice državnih odvjetnika i zamjenika.</w:t>
      </w:r>
    </w:p>
    <w:p w14:paraId="29111074" w14:textId="77777777" w:rsidR="006F3D7B" w:rsidRPr="00A46684" w:rsidRDefault="006F3D7B" w:rsidP="006F3D7B"/>
    <w:p w14:paraId="0EB10D68" w14:textId="77777777" w:rsidR="006F3D7B" w:rsidRDefault="006F3D7B" w:rsidP="006F3D7B"/>
    <w:p w14:paraId="395C0B66" w14:textId="77777777" w:rsidR="006F3D7B" w:rsidRDefault="006F3D7B" w:rsidP="006F3D7B"/>
    <w:p w14:paraId="1B2E1FE0" w14:textId="77777777" w:rsidR="006F3D7B" w:rsidRDefault="006F3D7B" w:rsidP="006F3D7B"/>
    <w:p w14:paraId="5389835B" w14:textId="77777777" w:rsidR="006F3D7B" w:rsidRDefault="006F3D7B" w:rsidP="006F3D7B"/>
    <w:p w14:paraId="5D810FA0" w14:textId="77777777" w:rsidR="006F3D7B" w:rsidRDefault="006F3D7B" w:rsidP="006F3D7B"/>
    <w:p w14:paraId="3B415799" w14:textId="77777777" w:rsidR="006F3D7B" w:rsidRDefault="006F3D7B" w:rsidP="006F3D7B"/>
    <w:p w14:paraId="54CA66B1" w14:textId="77777777" w:rsidR="006F3D7B" w:rsidRDefault="006F3D7B" w:rsidP="006F3D7B"/>
    <w:p w14:paraId="73D27388" w14:textId="77777777" w:rsidR="006F3D7B" w:rsidRPr="00195BF1" w:rsidRDefault="006F3D7B" w:rsidP="006F3D7B">
      <w:pPr>
        <w:sectPr w:rsidR="006F3D7B" w:rsidRPr="00195BF1">
          <w:footerReference w:type="default" r:id="rId16"/>
          <w:pgSz w:w="11906" w:h="16838"/>
          <w:pgMar w:top="1417" w:right="1417" w:bottom="1134" w:left="1417" w:header="708" w:footer="708" w:gutter="0"/>
          <w:cols w:space="720"/>
        </w:sectPr>
      </w:pPr>
    </w:p>
    <w:p w14:paraId="6BA72370" w14:textId="77777777" w:rsidR="006F3D7B" w:rsidRDefault="006F3D7B" w:rsidP="006F3D7B">
      <w:pPr>
        <w:pStyle w:val="Naslov1"/>
      </w:pPr>
      <w:bookmarkStart w:id="27" w:name="_Toc66871070"/>
      <w:r>
        <w:lastRenderedPageBreak/>
        <w:t>4. Planirane mjere i aktivnosti u 2022. godini</w:t>
      </w:r>
      <w:bookmarkEnd w:id="27"/>
    </w:p>
    <w:p w14:paraId="0607636C" w14:textId="77777777" w:rsidR="006F3D7B" w:rsidRDefault="006F3D7B" w:rsidP="006F3D7B"/>
    <w:p w14:paraId="647DD0B8" w14:textId="77777777" w:rsidR="006F3D7B" w:rsidRPr="00C32DD7" w:rsidRDefault="006F3D7B" w:rsidP="006F3D7B">
      <w:pPr>
        <w:rPr>
          <w:b/>
        </w:rPr>
      </w:pPr>
      <w:bookmarkStart w:id="28" w:name="_heading=h.26in1rg" w:colFirst="0" w:colLast="0"/>
      <w:bookmarkStart w:id="29" w:name="_heading=h.1ksv4uv" w:colFirst="0" w:colLast="0"/>
      <w:bookmarkEnd w:id="28"/>
      <w:bookmarkEnd w:id="29"/>
      <w:r>
        <w:rPr>
          <w:b/>
        </w:rPr>
        <w:t>Mjera 1. Osigurati kvalitetan zakonodavni okvir u pravosuđu</w:t>
      </w:r>
    </w:p>
    <w:tbl>
      <w:tblPr>
        <w:tblW w:w="13580" w:type="dxa"/>
        <w:tblInd w:w="93" w:type="dxa"/>
        <w:tblLook w:val="04A0" w:firstRow="1" w:lastRow="0" w:firstColumn="1" w:lastColumn="0" w:noHBand="0" w:noVBand="1"/>
      </w:tblPr>
      <w:tblGrid>
        <w:gridCol w:w="4140"/>
        <w:gridCol w:w="3660"/>
        <w:gridCol w:w="2000"/>
        <w:gridCol w:w="1480"/>
        <w:gridCol w:w="2300"/>
      </w:tblGrid>
      <w:tr w:rsidR="006F3D7B" w14:paraId="0BF513D4" w14:textId="77777777" w:rsidTr="00357205">
        <w:trPr>
          <w:trHeight w:val="51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49BCFC4F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Mjera</w:t>
            </w:r>
          </w:p>
        </w:tc>
        <w:tc>
          <w:tcPr>
            <w:tcW w:w="9440" w:type="dxa"/>
            <w:gridSpan w:val="4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2837E4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Osigurati kvalitetan zakonodavni okvir u pravosuđu</w:t>
            </w:r>
          </w:p>
        </w:tc>
      </w:tr>
      <w:tr w:rsidR="006F3D7B" w14:paraId="2ED5187C" w14:textId="77777777" w:rsidTr="00357205">
        <w:trPr>
          <w:trHeight w:val="78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54065201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Svrha provedbe mjere</w:t>
            </w:r>
          </w:p>
        </w:tc>
        <w:tc>
          <w:tcPr>
            <w:tcW w:w="94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84CDBA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Mjera se odnosi na unaprjeđenje kvalitete  izrade, provedbe i praćenja normativnih akata u pravosuđu kojima se osigurava veća učinkovitost pravosudnog sustava.</w:t>
            </w:r>
          </w:p>
        </w:tc>
      </w:tr>
      <w:tr w:rsidR="006F3D7B" w14:paraId="531FD97E" w14:textId="77777777" w:rsidTr="00357205">
        <w:trPr>
          <w:trHeight w:val="345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40192490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Odgovornost za provedbu mjere</w:t>
            </w:r>
          </w:p>
        </w:tc>
        <w:tc>
          <w:tcPr>
            <w:tcW w:w="94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9C8826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Državni tajnici u okviru svoje nadležnosti</w:t>
            </w:r>
          </w:p>
        </w:tc>
      </w:tr>
      <w:tr w:rsidR="006F3D7B" w14:paraId="0E4BFFA1" w14:textId="77777777" w:rsidTr="00357205">
        <w:trPr>
          <w:trHeight w:val="285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07E79FC0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Pokazatelji rezultata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5BE84E95" w14:textId="77777777" w:rsidR="006F3D7B" w:rsidRDefault="006F3D7B" w:rsidP="003572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Početna vrijednost</w:t>
            </w:r>
          </w:p>
        </w:tc>
        <w:tc>
          <w:tcPr>
            <w:tcW w:w="57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7A1B8F0E" w14:textId="77777777" w:rsidR="006F3D7B" w:rsidRDefault="006F3D7B" w:rsidP="003572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Ciljana vrijednost (2022.)</w:t>
            </w:r>
          </w:p>
        </w:tc>
      </w:tr>
      <w:tr w:rsidR="006F3D7B" w14:paraId="2A069029" w14:textId="77777777" w:rsidTr="00357205">
        <w:trPr>
          <w:trHeight w:val="285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149A7A90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Broj zakonskih prijedloga upućenih u proceduru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5CAD33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n/p</w:t>
            </w:r>
          </w:p>
        </w:tc>
        <w:tc>
          <w:tcPr>
            <w:tcW w:w="57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6D2A8F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</w:tr>
      <w:tr w:rsidR="006F3D7B" w14:paraId="02406A1B" w14:textId="77777777" w:rsidTr="00357205">
        <w:trPr>
          <w:trHeight w:val="510"/>
        </w:trPr>
        <w:tc>
          <w:tcPr>
            <w:tcW w:w="4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58D53110" w14:textId="77777777" w:rsidR="006F3D7B" w:rsidRDefault="006F3D7B" w:rsidP="003572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Aktivnosti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05C80730" w14:textId="77777777" w:rsidR="006F3D7B" w:rsidRDefault="006F3D7B" w:rsidP="003572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Nadležnost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65C85DC7" w14:textId="77777777" w:rsidR="006F3D7B" w:rsidRDefault="006F3D7B" w:rsidP="003572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Rok (upisati mjesec)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52C294FA" w14:textId="77777777" w:rsidR="006F3D7B" w:rsidRDefault="006F3D7B" w:rsidP="003572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Izvor financiranja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D8D8D8" w:fill="D8D8D8"/>
            <w:vAlign w:val="center"/>
            <w:hideMark/>
          </w:tcPr>
          <w:p w14:paraId="0DDA1410" w14:textId="77777777" w:rsidR="006F3D7B" w:rsidRDefault="006F3D7B" w:rsidP="003572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Iznos planiran u proračunu</w:t>
            </w:r>
          </w:p>
        </w:tc>
      </w:tr>
      <w:tr w:rsidR="006F3D7B" w14:paraId="4E071D56" w14:textId="77777777" w:rsidTr="00357205">
        <w:trPr>
          <w:trHeight w:val="510"/>
        </w:trPr>
        <w:tc>
          <w:tcPr>
            <w:tcW w:w="4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333B70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7C2948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4887CC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0B8E7262" w14:textId="77777777" w:rsidR="006F3D7B" w:rsidRDefault="006F3D7B" w:rsidP="003572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(aktivnost u Proračunu)</w:t>
            </w:r>
          </w:p>
        </w:tc>
        <w:tc>
          <w:tcPr>
            <w:tcW w:w="2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C6C1D6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F3D7B" w14:paraId="1ECCB5E3" w14:textId="77777777" w:rsidTr="00357205">
        <w:trPr>
          <w:trHeight w:val="1035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FD49FB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Donošenje Zakona o izmjenama i dopunama Zakona o parničnom postupku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0BDE93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Uprava za građansko, trgovačko i upravno pravo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6696AD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 lipnja 2022. (predviđeno za II. kvartal 2022.)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AF638F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A629000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B3067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Plaće zaposlenih i materijalni troškovi planirani su unutar mjere 16</w:t>
            </w:r>
          </w:p>
        </w:tc>
      </w:tr>
      <w:tr w:rsidR="006F3D7B" w14:paraId="38FAF8D1" w14:textId="77777777" w:rsidTr="00357205">
        <w:trPr>
          <w:trHeight w:val="795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6A9078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Donošenje Zakona o izmjenama i dopunama Zakona o sudovima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351E9D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Uprava za organizaciju pravosuđa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E450C5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 ožujka 2022. (predviđeno za I. kvartal 2022.)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FB3FF9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A629000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22C51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Plaće zaposlenih i materijalni troškovi planirani su unutar mjere 16</w:t>
            </w:r>
          </w:p>
        </w:tc>
      </w:tr>
      <w:tr w:rsidR="006F3D7B" w14:paraId="74B41EF5" w14:textId="77777777" w:rsidTr="00357205">
        <w:trPr>
          <w:trHeight w:val="102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283827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Donošenje Zakona o izmjenama i dopunama Zakona o državnom odvjetništvu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FEFBEC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Uprava za organizaciju pravosuđa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1358B7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 ožujka 2022. (predviđeno za I. kvartal 2022.)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3F1F00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A629000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51784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Plaće zaposlenih i materijalni troškovi planirani su unutar mjere 16</w:t>
            </w:r>
          </w:p>
        </w:tc>
      </w:tr>
      <w:tr w:rsidR="006F3D7B" w14:paraId="327D7D1D" w14:textId="77777777" w:rsidTr="00357205">
        <w:trPr>
          <w:trHeight w:val="102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148E72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Donošenje Zakona o izmjenama i dopuni Zakona o područjima i sjedištima sudova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A9858D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Uprava za organizaciju pravosuđa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755FC4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 ožujka 2022. (predviđeno za I. kvartal 2022.)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E7D17A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A629000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BDEC1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Plaće zaposlenih i materijalni troškovi planirani su unutar mjere 16</w:t>
            </w:r>
          </w:p>
        </w:tc>
      </w:tr>
      <w:tr w:rsidR="006F3D7B" w14:paraId="211CB672" w14:textId="77777777" w:rsidTr="00357205">
        <w:trPr>
          <w:trHeight w:val="102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3583B3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Donošenje Zakona o izmjeni Zakona o područjima i sjedištima državnih odvjetništava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0A2C6B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Uprava za organizaciju pravosuđa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56B5CD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 ožujka 2022. (predviđeno za I. kvartal 2022.)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894467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A629000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1EF78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Plaće zaposlenih i materijalni troškovi planirani su unutar mjere 16</w:t>
            </w:r>
          </w:p>
        </w:tc>
      </w:tr>
      <w:tr w:rsidR="006F3D7B" w14:paraId="0E4D07F9" w14:textId="77777777" w:rsidTr="00357205">
        <w:trPr>
          <w:trHeight w:val="102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9003CF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Donošenje Zakona o izmjenama i dopunama Zakona o javnom bilježništvu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EF1894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Uprava za organizaciju pravosuđa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8ED3AF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 ožujka 2022. (predviđeno za I. kvartal 2022.)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5BCC52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A629000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A4746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Plaće zaposlenih i materijalni troškovi planirani su unutar mjere 16</w:t>
            </w:r>
          </w:p>
        </w:tc>
      </w:tr>
      <w:tr w:rsidR="006F3D7B" w14:paraId="4598FAC5" w14:textId="77777777" w:rsidTr="00357205">
        <w:trPr>
          <w:trHeight w:val="75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379022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Donošenje Zakona o izmjenama i dopunama Zakona o Državnom sudbenom vijeću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A1366D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Uprava za organizaciju pravosuđa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B1D7C7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 lipnja 2022. (upućivanje u proceduru VRH planirano u ožujku 2022.)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AFC184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A629000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F9EB9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Plaće zaposlenih i materijalni troškovi planirani su unutar mjere 16</w:t>
            </w:r>
          </w:p>
        </w:tc>
      </w:tr>
      <w:tr w:rsidR="006F3D7B" w14:paraId="44365DF8" w14:textId="77777777" w:rsidTr="00357205">
        <w:trPr>
          <w:trHeight w:val="78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D9300F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Donošenje Zakona o izmjenama i dopunama Zakona o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Državnoodvjetničkom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vijeću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1576C8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Uprava za organizaciju pravosuđa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7AAD7F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 lipnja 2022. (upućivanje u proceduru VRH planirano u ožujku 2022.)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5ECEFB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A629000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757F6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Plaće zaposlenih i materijalni troškovi planirani su unutar mjere 16</w:t>
            </w:r>
          </w:p>
        </w:tc>
      </w:tr>
      <w:tr w:rsidR="006F3D7B" w14:paraId="5A0E01F7" w14:textId="77777777" w:rsidTr="00357205">
        <w:trPr>
          <w:trHeight w:val="675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BFD89E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Donošenje Zakona o izmjenama i dopunama Zakona o Pravosudnoj akademiji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E62A51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Uprava za organizaciju pravosuđa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F26E9E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 lipnja 2022. (upućivanje u proceduru VRH planirano u ožujku 2022.)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8A93B8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A629000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1B80A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Plaće zaposlenih i materijalni troškovi planirani su unutar mjere 16</w:t>
            </w:r>
          </w:p>
        </w:tc>
      </w:tr>
      <w:tr w:rsidR="006F3D7B" w14:paraId="4685B1DB" w14:textId="77777777" w:rsidTr="00357205">
        <w:trPr>
          <w:trHeight w:val="915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6E529F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Donošenje Zakona o izmjenama i dopunama Zakona o sudskim pristojbama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648996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Uprava za organizaciju pravosuđa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FF0193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 rujna 2022. (upućivanje u proceduru VRH planirano u svibnju 2022.)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EC6C8B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A629000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D1259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Plaće zaposlenih i materijalni troškovi planirani su unutar mjere 16</w:t>
            </w:r>
          </w:p>
        </w:tc>
      </w:tr>
      <w:tr w:rsidR="006F3D7B" w14:paraId="2102A566" w14:textId="77777777" w:rsidTr="00357205">
        <w:trPr>
          <w:trHeight w:val="855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04EA04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Donošenje Zakona o izmjenama i dopunama Zakona o javnobilježničkim pristojbama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924B8E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Uprava za organizaciju pravosuđa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6977F4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 rujna 2022. (upućivanje u proceduru VRH planirano u svibnju 2022.)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2B9EAA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A629000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29D20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Plaće zaposlenih i materijalni troškovi planirani su unutar mjere 16</w:t>
            </w:r>
          </w:p>
        </w:tc>
      </w:tr>
      <w:tr w:rsidR="006F3D7B" w14:paraId="5DDAEF2D" w14:textId="77777777" w:rsidTr="00357205">
        <w:trPr>
          <w:trHeight w:val="1137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900C8C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Donošenje Zakona o izmjenama i dopunama Zakona o vježbenicima u pravosudnim tijelima i pravosudnom ispitu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3E568A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Uprava za organizaciju pravosuđa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8AB363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 rujna 2022. (upućivanje u proceduru VRH planirano u svibnju 2022.)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10D334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A629000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33D7D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Plaće zaposlenih i materijalni troškovi planirani su unutar mjere 16</w:t>
            </w:r>
          </w:p>
        </w:tc>
      </w:tr>
      <w:tr w:rsidR="006F3D7B" w14:paraId="5E19A886" w14:textId="77777777" w:rsidTr="00357205">
        <w:trPr>
          <w:trHeight w:val="735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167A79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Donošenje Zakona o dostavi pismena u sudskim postupcima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6547BB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Uprava za organizaciju pravosuđa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7D8742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 prosinca 2022. (upućivanje u proceduru VRH planirano u rujnu 2022.)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BABCE8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A629000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DCE8D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Plaće zaposlenih i materijalni troškovi planirani su unutar mjere 16</w:t>
            </w:r>
          </w:p>
        </w:tc>
      </w:tr>
      <w:tr w:rsidR="006F3D7B" w14:paraId="18B11F11" w14:textId="77777777" w:rsidTr="00357205">
        <w:trPr>
          <w:trHeight w:val="75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630A74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Revidiranje metodologije evaluacije rada sudaca (NFM)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94BB97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Uprava za organizaciju pravosuđa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ED5337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 prosinca 2022. (projekt traje do 30. lipnja 2023.)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9E4A21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K544100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EDC96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722.000,00</w:t>
            </w:r>
          </w:p>
        </w:tc>
      </w:tr>
      <w:tr w:rsidR="006F3D7B" w14:paraId="49931BF8" w14:textId="77777777" w:rsidTr="00357205">
        <w:trPr>
          <w:trHeight w:val="525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0187F8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Unapređenje sustava sudskog mirenja (NFM)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CA2928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Uprava za građansko, trgovačko i upravno pravo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599CB3C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 prosinac 2022. (projekt traje do 2023.)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67F42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K544100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CE53D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3.199.500,00</w:t>
            </w:r>
          </w:p>
        </w:tc>
      </w:tr>
      <w:tr w:rsidR="006F3D7B" w14:paraId="1A58CBCC" w14:textId="77777777" w:rsidTr="00357205">
        <w:trPr>
          <w:trHeight w:val="1035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A4C586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Donošenje Zakona o izmjenama i dopunama Stečajnog zakona (Nacrt poslan u proceduru Vlade RH u prosincu 2021.)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3A63A5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Uprava za građansko, trgovačko i upravno pravo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0D9319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 ožujak 2022. (predviđeno za I. kvartal 2022.)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D0FE20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A629000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1D583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Plaće zaposlenih i materijalni troškovi planirani su unutar mjere 16</w:t>
            </w:r>
          </w:p>
        </w:tc>
      </w:tr>
      <w:tr w:rsidR="006F3D7B" w14:paraId="62C14CB2" w14:textId="77777777" w:rsidTr="00357205">
        <w:trPr>
          <w:trHeight w:val="1035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8F1657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Donošenje Zakona o izmjenama i dopunama Zakona o Stečaju potrošača (Nacrt poslan u proceduru Vlade RH u prosincu 2021.)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590184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Uprava za građansko, trgovačko i upravno pravo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9BECBC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 ožujak 2022. (predviđeno za I. kvartal 2022.)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D5C296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A629000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6C99B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Plaće zaposlenih i materijalni troškovi planirani su unutar mjere 16</w:t>
            </w:r>
          </w:p>
        </w:tc>
      </w:tr>
      <w:tr w:rsidR="006F3D7B" w14:paraId="1E060A22" w14:textId="77777777" w:rsidTr="00357205">
        <w:trPr>
          <w:trHeight w:val="1035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A83F94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Donošenje Zakona o izmjenama i dopunama Zakona o trgovačkim društvima (Nacrt poslan u proceduru Vlade RH u prosincu 2021.)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9BCE5B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Uprava za građansko, trgovačko i upravno pravo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485EBC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 ožujak 2022. (predviđeno za I. kvartal 2022.)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673ECC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A629000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0CC2F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Plaće zaposlenih i materijalni troškovi planirani su unutar mjere 16</w:t>
            </w:r>
          </w:p>
        </w:tc>
      </w:tr>
      <w:tr w:rsidR="006F3D7B" w14:paraId="207E17E9" w14:textId="77777777" w:rsidTr="00357205">
        <w:trPr>
          <w:trHeight w:val="1035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BF72EC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Donošenje Zakona o izmjenama i dopunama Zakona o sudskom registru (Nacrt poslan u proceduru Vlade RH u prosincu 2021.)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A8A6E5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Uprava za građansko, trgovačko i upravno pravo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176CE4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 ožujak 2022. (predviđeno za I. kvartal 2022.)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B94E87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A629000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679DD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Plaće zaposlenih i materijalni troškovi planirani su unutar mjere 16</w:t>
            </w:r>
          </w:p>
        </w:tc>
      </w:tr>
      <w:tr w:rsidR="006F3D7B" w14:paraId="727E6561" w14:textId="77777777" w:rsidTr="00357205">
        <w:trPr>
          <w:trHeight w:val="1035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680C9B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Donošenje Zakona o e-Upisniku osiguranja tražbina na pokretnim stvarima i pravima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B84A4F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Uprava za građansko, trgovačko i upravno pravo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0794CA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donošenje do 30. rujna 2022. (upućivanje u proceduru Vlade RH predviđeno za II. kvartal 2022.)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E3C5ED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A629000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CE5F3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Plaće zaposlenih i materijalni troškovi planirani su unutar mjere 16</w:t>
            </w:r>
          </w:p>
        </w:tc>
      </w:tr>
      <w:tr w:rsidR="006F3D7B" w14:paraId="663187F1" w14:textId="77777777" w:rsidTr="00357205">
        <w:trPr>
          <w:trHeight w:val="1035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042CBA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Donošenje Zakona o izmjenama i dopunama Zakona o trgovačkim društvima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34CA64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Uprava za građansko, trgovačko i upravno pravo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452AAF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donošenje do 31. prosinca 2022. (upućivanje u proceduru Vlade RH predviđeno za III. kvartal 2022.)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833293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A629000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7F150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Plaće zaposlenih i materijalni troškovi planirani su unutar mjere 16</w:t>
            </w:r>
          </w:p>
        </w:tc>
      </w:tr>
      <w:tr w:rsidR="006F3D7B" w14:paraId="04D1842D" w14:textId="77777777" w:rsidTr="00357205">
        <w:trPr>
          <w:trHeight w:val="1035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390863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Donošenje Zakona o izmjenama i dopunama Zakona o sudskom registru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037DA7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Uprava za građansko, trgovačko i upravno pravo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F858A4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donošenje do 31. prosinca 2022. (upućivanje u proceduru Vlade RH predviđeno za III. kvartal 2022.)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6D77C5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A629000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8CBDB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Plaće zaposlenih i materijalni troškovi planirani su unutar mjere 16</w:t>
            </w:r>
          </w:p>
        </w:tc>
      </w:tr>
      <w:tr w:rsidR="006F3D7B" w14:paraId="40E5D18B" w14:textId="77777777" w:rsidTr="00357205">
        <w:trPr>
          <w:trHeight w:val="1035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C8703C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Donošenje Zakona o izmjenama i dopunama Zakona o obveznim odnosima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86AF59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Uprava za građansko, trgovačko i upravno pravo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01C56B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donošenje do 31. prosinca 2022. (upućivanje u proceduru Vlade RH predviđeno za III. kvartal 2022.)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FF7CC7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A629000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2AF25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Plaće zaposlenih i materijalni troškovi planirani su unutar mjere 16</w:t>
            </w:r>
          </w:p>
        </w:tc>
      </w:tr>
      <w:tr w:rsidR="006F3D7B" w14:paraId="2882B76D" w14:textId="77777777" w:rsidTr="00357205">
        <w:trPr>
          <w:trHeight w:val="1035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A496B0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Donošenje Zakona o izmjenama i dopunama Zakona o parničnom postupku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35CBF0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Uprava za građansko, trgovačko i upravno pravo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DD5C2E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donošenje do 31. prosinca 2022. (upućivanje u proceduru Vlade RH predviđeno za III. kvartal 2022.)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2607B6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A629000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29108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Plaće zaposlenih i materijalni troškovi planirani su unutar mjere 16</w:t>
            </w:r>
          </w:p>
        </w:tc>
      </w:tr>
      <w:tr w:rsidR="006F3D7B" w14:paraId="243A1730" w14:textId="77777777" w:rsidTr="00357205">
        <w:trPr>
          <w:trHeight w:val="1035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C38A12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Donošenje Zakona o izmjenama i dopunama Ovršnog zakona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94943B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Uprava za građansko, trgovačko i upravno pravo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075E0B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donošenje do 31. prosinca 2022. (upućivanje u proceduru Vlade RH predviđeno za III. kvartal 2022.)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AFB830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A629000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A14BA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Plaće zaposlenih i materijalni troškovi planirani su unutar mjere 16</w:t>
            </w:r>
          </w:p>
        </w:tc>
      </w:tr>
      <w:tr w:rsidR="006F3D7B" w14:paraId="0AD14CA3" w14:textId="77777777" w:rsidTr="00357205">
        <w:trPr>
          <w:trHeight w:val="1035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984A54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Donošenje Zakona o izvanparničnom postupku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6853B4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Uprava za građansko, trgovačko i upravno pravo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5FFC68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donošenje do 31. prosinca 2022. (upućivanje u proceduru Vlade RH predviđeno za III. kvartal 2022.)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62D75B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A629000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C9307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Plaće zaposlenih i materijalni troškovi planirani su unutar mjere 16</w:t>
            </w:r>
          </w:p>
        </w:tc>
      </w:tr>
      <w:tr w:rsidR="006F3D7B" w14:paraId="463DB545" w14:textId="77777777" w:rsidTr="00357205">
        <w:trPr>
          <w:trHeight w:val="81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75BB92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Donošenje Zakona o izmjenama i dopunama Zakona o mirenju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A985EA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Uprava za građansko, trgovačko i upravno pravo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832C7C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donošenje do 31. prosinca 2022. (upućivanje u proceduru Vlade RH predviđeno za III. kvartal 2022.)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4E8003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A629000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1F3AB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Plaće zaposlenih i materijalni troškovi planirani su unutar mjere 16</w:t>
            </w:r>
          </w:p>
        </w:tc>
      </w:tr>
      <w:tr w:rsidR="006F3D7B" w14:paraId="7BCBA852" w14:textId="77777777" w:rsidTr="00357205">
        <w:trPr>
          <w:trHeight w:val="810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600337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Provedba Plana nadzora za 2022. (nad pravilnim i zakonitim obavljanjem poslova sudske uprave)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682515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Uprava za pravosudnu i upravnu inspekciju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6350C7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prosinac 2022.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E93F8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A629000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F7B58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Plaće zaposlenih i materijalni troškovi planirani su unutar mjere 16</w:t>
            </w:r>
          </w:p>
        </w:tc>
      </w:tr>
      <w:tr w:rsidR="006F3D7B" w14:paraId="07D7D139" w14:textId="77777777" w:rsidTr="00357205">
        <w:trPr>
          <w:trHeight w:val="885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054B52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Donošenja Zakona o izmjenama i dopunama Zakona o pravnim posljedicama osude, kaznenoj evidenciji i rehabilitaciji</w:t>
            </w:r>
          </w:p>
        </w:tc>
        <w:tc>
          <w:tcPr>
            <w:tcW w:w="3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277A9C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Uprava za kazneno pravo</w:t>
            </w:r>
          </w:p>
        </w:tc>
        <w:tc>
          <w:tcPr>
            <w:tcW w:w="2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9762C7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ožujak 2022. upućivanje u drugo čitanje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B5374C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A629000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731A2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Plaće zaposlenih i materijalni troškovi planirani su unutar mjere 16</w:t>
            </w:r>
          </w:p>
        </w:tc>
      </w:tr>
      <w:tr w:rsidR="006F3D7B" w14:paraId="3A7D240A" w14:textId="77777777" w:rsidTr="00357205">
        <w:trPr>
          <w:trHeight w:val="93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82221D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Donošenje Zakona o kaznenom postupku</w:t>
            </w:r>
          </w:p>
        </w:tc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63AB66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Uprava za kazneno pravo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31B14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lipanj 2022.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22C2DB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A629000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A1750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Plaće zaposlenih i materijalni troškovi planirani su unutar mjere 16</w:t>
            </w:r>
          </w:p>
        </w:tc>
      </w:tr>
      <w:tr w:rsidR="006F3D7B" w14:paraId="299CBB3B" w14:textId="77777777" w:rsidTr="00357205">
        <w:trPr>
          <w:trHeight w:val="735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DC7483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Donošenje Zakona o izmjenama i dopunama Zakona o zemljišnim knjigama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6EC079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Uprava za građansko, trgovačko i upravno pravo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DAB799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I. tromjesečje 2022.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C25A06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A629000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4722B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Plaće zaposlenih i materijalni troškovi planirani su unutar mjere 16</w:t>
            </w:r>
          </w:p>
        </w:tc>
      </w:tr>
      <w:tr w:rsidR="006F3D7B" w14:paraId="69B50D11" w14:textId="77777777" w:rsidTr="00357205">
        <w:trPr>
          <w:trHeight w:val="78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C79794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Donošenje Zakona o izmjenama i dopunama Kaznenog zakona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0EFE1B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Uprava za kazneno pravo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3716AB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III. </w:t>
            </w:r>
            <w:proofErr w:type="spellStart"/>
            <w:r>
              <w:rPr>
                <w:color w:val="000000"/>
                <w:sz w:val="20"/>
                <w:szCs w:val="20"/>
              </w:rPr>
              <w:t>tromjesječje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2022.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6D7531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A629000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58ED2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Plaće zaposlenih i materijalni troškovi planirani su unutar mjere 16</w:t>
            </w:r>
          </w:p>
        </w:tc>
      </w:tr>
      <w:tr w:rsidR="006F3D7B" w14:paraId="67338F9D" w14:textId="77777777" w:rsidTr="00357205">
        <w:trPr>
          <w:trHeight w:val="795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C32BE7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Donošenje Zakona o  izmjenama i dopunama Prekršajnog zakona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7817E2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Uprava za kazneno pravo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390035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III. </w:t>
            </w:r>
            <w:proofErr w:type="spellStart"/>
            <w:r>
              <w:rPr>
                <w:color w:val="000000"/>
                <w:sz w:val="20"/>
                <w:szCs w:val="20"/>
              </w:rPr>
              <w:t>tromjesječje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2022.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C9D98E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A629000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BF06F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Plaće zaposlenih i materijalni troškovi planirani su unutar mjere 16</w:t>
            </w:r>
          </w:p>
        </w:tc>
      </w:tr>
      <w:tr w:rsidR="006F3D7B" w14:paraId="77B0FD7F" w14:textId="77777777" w:rsidTr="00357205">
        <w:trPr>
          <w:trHeight w:val="87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196A34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Donošenje Zakona o izmjenama i dopunama Zakona o zaštiti od nasilja u obitelji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0C2382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Uprava za kazneno pravo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BB0B2B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III. </w:t>
            </w:r>
            <w:proofErr w:type="spellStart"/>
            <w:r>
              <w:rPr>
                <w:color w:val="000000"/>
                <w:sz w:val="20"/>
                <w:szCs w:val="20"/>
              </w:rPr>
              <w:t>tromjesječje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2022.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A83B66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A629000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B9C89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Plaće zaposlenih i materijalni troškovi planirani su unutar mjere 16</w:t>
            </w:r>
          </w:p>
        </w:tc>
      </w:tr>
      <w:tr w:rsidR="006F3D7B" w14:paraId="416B92A4" w14:textId="77777777" w:rsidTr="00357205">
        <w:trPr>
          <w:trHeight w:val="795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F9E726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Donošenje Zakona o izmjenama i dopunama Zakona o odgovornosti pravnih osoba za kaznena djela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2579F1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Uprava za kazneno pravo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C3E3EC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III. </w:t>
            </w:r>
            <w:proofErr w:type="spellStart"/>
            <w:r>
              <w:rPr>
                <w:color w:val="000000"/>
                <w:sz w:val="20"/>
                <w:szCs w:val="20"/>
              </w:rPr>
              <w:t>tromjesječje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2022.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0BB89E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A629000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63DBF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Plaće zaposlenih i materijalni troškovi planirani su unutar mjere 16</w:t>
            </w:r>
          </w:p>
        </w:tc>
      </w:tr>
      <w:tr w:rsidR="006F3D7B" w14:paraId="026DBFA8" w14:textId="77777777" w:rsidTr="00357205">
        <w:trPr>
          <w:trHeight w:val="1125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E577A4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Donošenje Zakona o izmjenama i dopunama Zakona o Uredu za suzbijanje korupcije i organiziranog kriminaliteta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2BB528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Uprava za kazneno pravo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D18C8E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II. </w:t>
            </w:r>
            <w:proofErr w:type="spellStart"/>
            <w:r>
              <w:rPr>
                <w:color w:val="000000"/>
                <w:sz w:val="20"/>
                <w:szCs w:val="20"/>
              </w:rPr>
              <w:t>tromjesječje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2022.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0A194C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A629000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9603D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Plaće zaposlenih i materijalni troškovi planirani su unutar mjere 16</w:t>
            </w:r>
          </w:p>
        </w:tc>
      </w:tr>
      <w:tr w:rsidR="006F3D7B" w14:paraId="3FA0C5D0" w14:textId="77777777" w:rsidTr="00357205">
        <w:trPr>
          <w:trHeight w:val="108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5E4C0C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Donošenje Zakona o izmjenama i dopunama Zakona o kaznenom postupku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985529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Uprava za kazneno pravo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07C67B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lipanj 2022.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564C8E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A629000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39E67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Plaće zaposlenih i materijalni troškovi planirani su unutar mjere 16</w:t>
            </w:r>
          </w:p>
        </w:tc>
      </w:tr>
    </w:tbl>
    <w:p w14:paraId="15D181B9" w14:textId="77777777" w:rsidR="006F3D7B" w:rsidRDefault="006F3D7B" w:rsidP="006F3D7B"/>
    <w:p w14:paraId="216A62C9" w14:textId="77777777" w:rsidR="006F3D7B" w:rsidRDefault="006F3D7B" w:rsidP="006F3D7B"/>
    <w:p w14:paraId="095C84ED" w14:textId="77777777" w:rsidR="006F3D7B" w:rsidRPr="00C32DD7" w:rsidRDefault="006F3D7B" w:rsidP="006F3D7B">
      <w:pPr>
        <w:rPr>
          <w:b/>
        </w:rPr>
      </w:pPr>
      <w:r w:rsidRPr="00C32DD7">
        <w:rPr>
          <w:b/>
        </w:rPr>
        <w:t>Mjera 2. Jačanje pristupačnosti pravosudnom sustavu kroz funkcionalnu i energetsku reorganizaciju pravosudne infrastrukture</w:t>
      </w:r>
    </w:p>
    <w:tbl>
      <w:tblPr>
        <w:tblW w:w="13623" w:type="dxa"/>
        <w:tblInd w:w="93" w:type="dxa"/>
        <w:tblLook w:val="04A0" w:firstRow="1" w:lastRow="0" w:firstColumn="1" w:lastColumn="0" w:noHBand="0" w:noVBand="1"/>
      </w:tblPr>
      <w:tblGrid>
        <w:gridCol w:w="4126"/>
        <w:gridCol w:w="3686"/>
        <w:gridCol w:w="1984"/>
        <w:gridCol w:w="1559"/>
        <w:gridCol w:w="2268"/>
      </w:tblGrid>
      <w:tr w:rsidR="006F3D7B" w14:paraId="4D99B42F" w14:textId="77777777" w:rsidTr="00357205">
        <w:trPr>
          <w:trHeight w:val="69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3D642BA6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Mjera</w:t>
            </w:r>
          </w:p>
        </w:tc>
        <w:tc>
          <w:tcPr>
            <w:tcW w:w="9497" w:type="dxa"/>
            <w:gridSpan w:val="4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EB57F2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Jačanje pristupačnosti pravosudnom sustavu kroz funkcionalnu i energetsku reorganizaciju pravosudne infrastrukture</w:t>
            </w:r>
          </w:p>
        </w:tc>
      </w:tr>
      <w:tr w:rsidR="006F3D7B" w14:paraId="7C6882FF" w14:textId="77777777" w:rsidTr="00357205">
        <w:trPr>
          <w:trHeight w:val="126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1CA23DAD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Svrha provedbe mjere</w:t>
            </w:r>
          </w:p>
        </w:tc>
        <w:tc>
          <w:tcPr>
            <w:tcW w:w="949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24DE15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Mjera se odnosi na modernizaciju i unaprjeđenje pravosudnog sustava (pravosudna i kaznena tijela) kroz ulaganje u fizičku infrastrukturu i na taj način omogućavanja boljih uvjeta rada koji će doprinijeti većoj učinkovitosti pravosudnog sustava.</w:t>
            </w:r>
          </w:p>
        </w:tc>
      </w:tr>
      <w:tr w:rsidR="006F3D7B" w14:paraId="1A4BD96A" w14:textId="77777777" w:rsidTr="00357205">
        <w:trPr>
          <w:trHeight w:val="28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507679C1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Odgovornost za provedbu mjere</w:t>
            </w:r>
          </w:p>
        </w:tc>
        <w:tc>
          <w:tcPr>
            <w:tcW w:w="949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29CA89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Glavni tajnik ministarstva</w:t>
            </w:r>
          </w:p>
        </w:tc>
      </w:tr>
      <w:tr w:rsidR="006F3D7B" w14:paraId="04D5F596" w14:textId="77777777" w:rsidTr="00357205">
        <w:trPr>
          <w:trHeight w:val="28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6AE083DC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Pokazatelji rezultata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422F6C48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Početna vrijednost</w:t>
            </w:r>
          </w:p>
        </w:tc>
        <w:tc>
          <w:tcPr>
            <w:tcW w:w="581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3059EC96" w14:textId="77777777" w:rsidR="006F3D7B" w:rsidRDefault="006F3D7B" w:rsidP="003572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Ciljana vrijednost (2022.)</w:t>
            </w:r>
          </w:p>
        </w:tc>
      </w:tr>
      <w:tr w:rsidR="006F3D7B" w14:paraId="227D805D" w14:textId="77777777" w:rsidTr="00357205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1F3B2CB9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Broj novo izgrađenih i obnovljenih (rekonstruiranih) zgrada pravosudnog sustava u funkciji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2F75A5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n/p</w:t>
            </w:r>
          </w:p>
        </w:tc>
        <w:tc>
          <w:tcPr>
            <w:tcW w:w="581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C11CE0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</w:tr>
      <w:tr w:rsidR="006F3D7B" w14:paraId="54CD8D82" w14:textId="77777777" w:rsidTr="00357205">
        <w:trPr>
          <w:trHeight w:val="510"/>
        </w:trPr>
        <w:tc>
          <w:tcPr>
            <w:tcW w:w="4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43B23219" w14:textId="77777777" w:rsidR="006F3D7B" w:rsidRDefault="006F3D7B" w:rsidP="003572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Aktivnosti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2638B968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Nadležnost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692D99D4" w14:textId="77777777" w:rsidR="006F3D7B" w:rsidRDefault="006F3D7B" w:rsidP="003572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Rok (upisati mjesec)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15734C0F" w14:textId="77777777" w:rsidR="006F3D7B" w:rsidRDefault="006F3D7B" w:rsidP="003572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Izvor financiranja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D8D8D8" w:fill="D8D8D8"/>
            <w:vAlign w:val="center"/>
            <w:hideMark/>
          </w:tcPr>
          <w:p w14:paraId="0339A076" w14:textId="77777777" w:rsidR="006F3D7B" w:rsidRDefault="006F3D7B" w:rsidP="003572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Iznos planiran u proračunu</w:t>
            </w:r>
          </w:p>
        </w:tc>
      </w:tr>
      <w:tr w:rsidR="006F3D7B" w14:paraId="5EC6B056" w14:textId="77777777" w:rsidTr="00357205">
        <w:trPr>
          <w:trHeight w:val="525"/>
        </w:trPr>
        <w:tc>
          <w:tcPr>
            <w:tcW w:w="4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BA885F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0E94AE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6AADE8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5C9E56D3" w14:textId="77777777" w:rsidR="006F3D7B" w:rsidRDefault="006F3D7B" w:rsidP="003572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(aktivnost u Proračunu)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14:paraId="4175C9AC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F3D7B" w14:paraId="089BB3CD" w14:textId="77777777" w:rsidTr="00357205">
        <w:trPr>
          <w:trHeight w:val="78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67BFD1" w14:textId="77777777" w:rsidR="006F3D7B" w:rsidRDefault="006F3D7B" w:rsidP="003572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Trg pravde u Zagrebu – jedinstveno mjesto pružanja pravosudnih usluga građanima i poduzetnicima u Gradu Zagrebu (NPOO) - projektiranje 1. faze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366FF8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Glavno tajništvo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725C07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prosinac 2022.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74157B3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T830027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E623F" w14:textId="77777777" w:rsidR="006F3D7B" w:rsidRDefault="006F3D7B" w:rsidP="003572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19.000.000,00    </w:t>
            </w:r>
          </w:p>
        </w:tc>
      </w:tr>
      <w:tr w:rsidR="006F3D7B" w14:paraId="7D625496" w14:textId="77777777" w:rsidTr="00357205">
        <w:trPr>
          <w:trHeight w:val="103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4D79B1" w14:textId="77777777" w:rsidR="006F3D7B" w:rsidRDefault="006F3D7B" w:rsidP="003572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Daljnja fizička i funkcionalna reorganizacija objekata pravosuđa s ciljem pružanja kvalitetnijih usluga građanima i poduzetnicima (NPOO/OPKK)/ Provođenje mjera energetske učinkovitosti  za obnovu zastarjelih objekata pravosudnih tijela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4265D0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Glavno tajništvo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48AAF1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prosinac 2022.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BD292E0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T830027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98579" w14:textId="77777777" w:rsidR="006F3D7B" w:rsidRDefault="006F3D7B" w:rsidP="003572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19.921.398,00    </w:t>
            </w:r>
          </w:p>
        </w:tc>
      </w:tr>
      <w:tr w:rsidR="006F3D7B" w14:paraId="290ADAC1" w14:textId="77777777" w:rsidTr="00357205">
        <w:trPr>
          <w:trHeight w:val="75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53F255" w14:textId="77777777" w:rsidR="006F3D7B" w:rsidRDefault="006F3D7B" w:rsidP="003572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 učinkovitog pravosuđa za bolje poslovno okruženje (Svjetska banka)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8479D2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Glavno tajništvo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42706A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prosinac 2022.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7DF678D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K544101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46C49" w14:textId="77777777" w:rsidR="006F3D7B" w:rsidRDefault="006F3D7B" w:rsidP="003572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19.600.000,00    </w:t>
            </w:r>
          </w:p>
        </w:tc>
      </w:tr>
      <w:tr w:rsidR="006F3D7B" w14:paraId="6FB08D55" w14:textId="77777777" w:rsidTr="00357205">
        <w:trPr>
          <w:trHeight w:val="45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76D45D" w14:textId="77777777" w:rsidR="006F3D7B" w:rsidRDefault="006F3D7B" w:rsidP="003572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Rekonstrukcija zgrade OS u Splitu (NFM)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BDBABF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Glavno tajništvo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B1E563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prosinac 2022.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9B9E30E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544100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84CA2" w14:textId="77777777" w:rsidR="006F3D7B" w:rsidRDefault="006F3D7B" w:rsidP="003572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43.338.014,00    </w:t>
            </w:r>
          </w:p>
        </w:tc>
      </w:tr>
      <w:tr w:rsidR="006F3D7B" w14:paraId="76D40B05" w14:textId="77777777" w:rsidTr="00357205">
        <w:trPr>
          <w:trHeight w:val="58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2AF5B4" w14:textId="77777777" w:rsidR="006F3D7B" w:rsidRDefault="006F3D7B" w:rsidP="003572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Izrada projektne dokumentacije i provedba mjera zaštite zgrada pravosudnih tijela oštećenih u potresu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20F61A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Glavno tajništvo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58DF2A6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svibanj 2022.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1A2B4C7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T757028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E2B69" w14:textId="77777777" w:rsidR="006F3D7B" w:rsidRDefault="006F3D7B" w:rsidP="003572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16.090.750,00    </w:t>
            </w:r>
          </w:p>
        </w:tc>
      </w:tr>
      <w:tr w:rsidR="006F3D7B" w14:paraId="58624D19" w14:textId="77777777" w:rsidTr="00357205">
        <w:trPr>
          <w:trHeight w:val="58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B7C1A4" w14:textId="77777777" w:rsidR="006F3D7B" w:rsidRDefault="006F3D7B" w:rsidP="003572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Izrada projektne dokumentacije cjelovite obnove nakon potresa pravosudnih tijela  - priprema dokumentacije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8C901E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Glavno tajništvo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8172B7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svibanj 2022.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F1AA994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629022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85719" w14:textId="77777777" w:rsidR="006F3D7B" w:rsidRDefault="006F3D7B" w:rsidP="003572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6.500.000,00    </w:t>
            </w:r>
          </w:p>
        </w:tc>
      </w:tr>
      <w:tr w:rsidR="006F3D7B" w14:paraId="2C74EE10" w14:textId="77777777" w:rsidTr="00357205">
        <w:trPr>
          <w:trHeight w:val="75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348AF4" w14:textId="77777777" w:rsidR="006F3D7B" w:rsidRDefault="006F3D7B" w:rsidP="003572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Radovi na uređenju zgrade B za potrebe smještaja pravosudnih tijela Grada Rijeke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C3886F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Glavno tajništvo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55E356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ožujak 2022.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1FF525B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629022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72722" w14:textId="77777777" w:rsidR="006F3D7B" w:rsidRDefault="006F3D7B" w:rsidP="003572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2.500.000,00    </w:t>
            </w:r>
          </w:p>
        </w:tc>
      </w:tr>
      <w:tr w:rsidR="006F3D7B" w14:paraId="65BCDAA3" w14:textId="77777777" w:rsidTr="00357205">
        <w:trPr>
          <w:trHeight w:val="75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DDA3D2" w14:textId="77777777" w:rsidR="006F3D7B" w:rsidRDefault="006F3D7B" w:rsidP="003572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Projektantski nadzor izgradnje nove zgrade u Gospiću - digitalna arhiva zemljišnih knjiga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E2781E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Glavno tajništvo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270604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prosinac 2022.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81EAFAE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629022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67329" w14:textId="77777777" w:rsidR="006F3D7B" w:rsidRDefault="006F3D7B" w:rsidP="003572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62.500,00    </w:t>
            </w:r>
          </w:p>
        </w:tc>
      </w:tr>
      <w:tr w:rsidR="006F3D7B" w14:paraId="29477267" w14:textId="77777777" w:rsidTr="00357205">
        <w:trPr>
          <w:trHeight w:val="45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1C8B0A" w14:textId="77777777" w:rsidR="006F3D7B" w:rsidRDefault="006F3D7B" w:rsidP="003572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Radovi na uređenju zgrada pravosudnih tijela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0EC0B7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Glavno tajništvo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0434A1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prosinac 2022.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863B99D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629022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48D8F" w14:textId="77777777" w:rsidR="006F3D7B" w:rsidRDefault="006F3D7B" w:rsidP="003572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13.645.000,00    </w:t>
            </w:r>
          </w:p>
        </w:tc>
      </w:tr>
      <w:tr w:rsidR="006F3D7B" w14:paraId="5DD49E51" w14:textId="77777777" w:rsidTr="00357205">
        <w:trPr>
          <w:trHeight w:val="75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FCAFE3" w14:textId="77777777" w:rsidR="006F3D7B" w:rsidRDefault="006F3D7B" w:rsidP="003572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Izrada projektne dokumentacije za novu zgradu pravosudnih tijela u Dubrovniku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F46277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Glavno tajništvo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72689E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travanj 2023.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E2432C5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629022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C59FA" w14:textId="77777777" w:rsidR="006F3D7B" w:rsidRDefault="006F3D7B" w:rsidP="003572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1.500.000,00    </w:t>
            </w:r>
          </w:p>
        </w:tc>
      </w:tr>
      <w:tr w:rsidR="006F3D7B" w14:paraId="3B0ED67C" w14:textId="77777777" w:rsidTr="00357205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CA62BE" w14:textId="77777777" w:rsidR="006F3D7B" w:rsidRDefault="006F3D7B" w:rsidP="003572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Kupnja i uređenje zgrade za potrebe suda u  Splitu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3ADA48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Glavno tajništvo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D4CC07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prosinac 2022.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1A41A83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629022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9D1B5" w14:textId="77777777" w:rsidR="006F3D7B" w:rsidRDefault="006F3D7B" w:rsidP="003572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6.000.000,00    </w:t>
            </w:r>
          </w:p>
        </w:tc>
      </w:tr>
      <w:tr w:rsidR="006F3D7B" w14:paraId="1A2DABE2" w14:textId="77777777" w:rsidTr="00357205">
        <w:trPr>
          <w:trHeight w:val="6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4722B2" w14:textId="77777777" w:rsidR="006F3D7B" w:rsidRDefault="006F3D7B" w:rsidP="003572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Opremanje pravosudnih tijela- sukladno zahtjevima pravosudnih tijela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0AE3BA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Glavno tajništvo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CF20FA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prosinac 2022.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30D876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K629022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CDED8" w14:textId="77777777" w:rsidR="006F3D7B" w:rsidRDefault="006F3D7B" w:rsidP="003572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3.790.000,00    </w:t>
            </w:r>
          </w:p>
        </w:tc>
      </w:tr>
      <w:tr w:rsidR="006F3D7B" w14:paraId="1839A100" w14:textId="77777777" w:rsidTr="00357205">
        <w:trPr>
          <w:trHeight w:val="6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27C568" w14:textId="77777777" w:rsidR="006F3D7B" w:rsidRDefault="006F3D7B" w:rsidP="003572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Priprema i izrada projektne dokumentacije za adaptacije i  nove zgrade pravosudnih tijela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CD16FD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Glavno tajništvo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3F7AECA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priprema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FF97523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K629022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FC65D" w14:textId="77777777" w:rsidR="006F3D7B" w:rsidRDefault="006F3D7B" w:rsidP="003572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20.100,00    </w:t>
            </w:r>
          </w:p>
        </w:tc>
      </w:tr>
      <w:tr w:rsidR="006F3D7B" w14:paraId="275164A4" w14:textId="77777777" w:rsidTr="00357205">
        <w:trPr>
          <w:trHeight w:val="75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E22DDA" w14:textId="77777777" w:rsidR="006F3D7B" w:rsidRDefault="006F3D7B" w:rsidP="003572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Radovi na uređenju zgrada kaznenih tijela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05EE86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Glavno tajništvo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9C3490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prosinac 2022.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29966C3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629023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7FBBE" w14:textId="77777777" w:rsidR="006F3D7B" w:rsidRDefault="006F3D7B" w:rsidP="003572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13.850.000,00    </w:t>
            </w:r>
          </w:p>
        </w:tc>
      </w:tr>
      <w:tr w:rsidR="006F3D7B" w14:paraId="51CCDACB" w14:textId="77777777" w:rsidTr="00357205">
        <w:trPr>
          <w:trHeight w:val="45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8EBF64" w14:textId="77777777" w:rsidR="006F3D7B" w:rsidRDefault="006F3D7B" w:rsidP="003572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Obnova nakon potresa - KZ Glina - izrada projektne dokumentacije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515B0A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Glavno tajništvo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1E3DEA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rujan 2022.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E3A0516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629023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1F6FC" w14:textId="77777777" w:rsidR="006F3D7B" w:rsidRDefault="006F3D7B" w:rsidP="003572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1.295.000,00    </w:t>
            </w:r>
          </w:p>
        </w:tc>
      </w:tr>
      <w:tr w:rsidR="006F3D7B" w14:paraId="10FC4DF1" w14:textId="77777777" w:rsidTr="00357205">
        <w:trPr>
          <w:trHeight w:val="45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F26EE5" w14:textId="77777777" w:rsidR="006F3D7B" w:rsidRDefault="006F3D7B" w:rsidP="003572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Energetska obnova kaznenih tijela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95162C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Glavno tajništvo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803454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prosinac 2022.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4646A04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629023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43BED2" w14:textId="77777777" w:rsidR="006F3D7B" w:rsidRDefault="006F3D7B" w:rsidP="003572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466.000,00    </w:t>
            </w:r>
          </w:p>
        </w:tc>
      </w:tr>
      <w:tr w:rsidR="006F3D7B" w14:paraId="0E315E77" w14:textId="77777777" w:rsidTr="00357205">
        <w:trPr>
          <w:trHeight w:val="46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46CD40" w14:textId="77777777" w:rsidR="006F3D7B" w:rsidRDefault="006F3D7B" w:rsidP="003572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Sanacija pravosudnih i kaznenih tijela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3CDAA7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Glavno tajništvo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9D20AB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prosinac 2022.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CFB1E75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629239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CC3C48" w14:textId="77777777" w:rsidR="006F3D7B" w:rsidRDefault="006F3D7B" w:rsidP="003572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2.490.000,00    </w:t>
            </w:r>
          </w:p>
        </w:tc>
      </w:tr>
    </w:tbl>
    <w:p w14:paraId="1701B993" w14:textId="77777777" w:rsidR="006F3D7B" w:rsidRDefault="006F3D7B" w:rsidP="006F3D7B">
      <w:pPr>
        <w:rPr>
          <w:b/>
        </w:rPr>
      </w:pPr>
    </w:p>
    <w:p w14:paraId="3838F4AD" w14:textId="77777777" w:rsidR="006F3D7B" w:rsidRDefault="006F3D7B" w:rsidP="006F3D7B">
      <w:pPr>
        <w:rPr>
          <w:b/>
        </w:rPr>
      </w:pPr>
    </w:p>
    <w:p w14:paraId="7C0F5421" w14:textId="77777777" w:rsidR="006F3D7B" w:rsidRPr="00C32DD7" w:rsidRDefault="006F3D7B" w:rsidP="006F3D7B">
      <w:pPr>
        <w:rPr>
          <w:b/>
        </w:rPr>
      </w:pPr>
      <w:r w:rsidRPr="00C32DD7">
        <w:rPr>
          <w:b/>
        </w:rPr>
        <w:t>Mjera 3. Optimizacija procesa i digitalna tranzicija pravosudnog sustava</w:t>
      </w:r>
    </w:p>
    <w:tbl>
      <w:tblPr>
        <w:tblW w:w="13733" w:type="dxa"/>
        <w:tblInd w:w="93" w:type="dxa"/>
        <w:tblLook w:val="04A0" w:firstRow="1" w:lastRow="0" w:firstColumn="1" w:lastColumn="0" w:noHBand="0" w:noVBand="1"/>
      </w:tblPr>
      <w:tblGrid>
        <w:gridCol w:w="4126"/>
        <w:gridCol w:w="3550"/>
        <w:gridCol w:w="2120"/>
        <w:gridCol w:w="1559"/>
        <w:gridCol w:w="2378"/>
      </w:tblGrid>
      <w:tr w:rsidR="006F3D7B" w14:paraId="1C2C63F4" w14:textId="77777777" w:rsidTr="00357205">
        <w:trPr>
          <w:trHeight w:val="51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731B7A89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Mjera</w:t>
            </w:r>
          </w:p>
        </w:tc>
        <w:tc>
          <w:tcPr>
            <w:tcW w:w="9607" w:type="dxa"/>
            <w:gridSpan w:val="4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38C00D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Optimizacija procesa i digitalna tranzicija pravosudnog sustava</w:t>
            </w:r>
          </w:p>
        </w:tc>
      </w:tr>
      <w:tr w:rsidR="006F3D7B" w14:paraId="522293C2" w14:textId="77777777" w:rsidTr="00357205">
        <w:trPr>
          <w:trHeight w:val="83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6E034814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Svrha provedbe mjere</w:t>
            </w:r>
          </w:p>
        </w:tc>
        <w:tc>
          <w:tcPr>
            <w:tcW w:w="960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F11796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Optimizacija procesa i digitalna tranziciju pravosudnog sustava provodit će se kroz povećano korištenje IKT alata uz provođenje </w:t>
            </w:r>
            <w:proofErr w:type="spellStart"/>
            <w:r>
              <w:rPr>
                <w:color w:val="000000"/>
                <w:sz w:val="20"/>
                <w:szCs w:val="20"/>
              </w:rPr>
              <w:t>postupovnih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reformi kako bi se umanjilo nepotrebno opterećenje pravosudnog sustava. </w:t>
            </w:r>
          </w:p>
        </w:tc>
      </w:tr>
      <w:tr w:rsidR="006F3D7B" w14:paraId="4B30C5A4" w14:textId="77777777" w:rsidTr="00357205">
        <w:trPr>
          <w:trHeight w:val="288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138B5125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Odgovornost za provedbu mjere</w:t>
            </w:r>
          </w:p>
        </w:tc>
        <w:tc>
          <w:tcPr>
            <w:tcW w:w="960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B4BFD9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Državni tajnik u okviru svoje nadležnosti</w:t>
            </w:r>
          </w:p>
        </w:tc>
      </w:tr>
      <w:tr w:rsidR="006F3D7B" w14:paraId="2BDB36AE" w14:textId="77777777" w:rsidTr="00357205">
        <w:trPr>
          <w:trHeight w:val="288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291B0E4E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Pokazatelji rezultata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0E008521" w14:textId="77777777" w:rsidR="006F3D7B" w:rsidRDefault="006F3D7B" w:rsidP="003572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Početna vrijednost</w:t>
            </w:r>
          </w:p>
        </w:tc>
        <w:tc>
          <w:tcPr>
            <w:tcW w:w="605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44FFFEB5" w14:textId="77777777" w:rsidR="006F3D7B" w:rsidRDefault="006F3D7B" w:rsidP="003572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Ciljana vrijednost (2022.)</w:t>
            </w:r>
          </w:p>
        </w:tc>
      </w:tr>
      <w:tr w:rsidR="006F3D7B" w14:paraId="0F2544E2" w14:textId="77777777" w:rsidTr="00357205">
        <w:trPr>
          <w:trHeight w:val="5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13CD6B49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Broj unaprijeđenih/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novouspostavljenih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usluga </w:t>
            </w:r>
            <w:r>
              <w:rPr>
                <w:color w:val="000000"/>
                <w:sz w:val="20"/>
                <w:szCs w:val="20"/>
              </w:rPr>
              <w:t>(e-Ovrhe, nadograđene e-usluge e-Komunikacija i e-Spis)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997A3A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(2021.)</w:t>
            </w:r>
          </w:p>
        </w:tc>
        <w:tc>
          <w:tcPr>
            <w:tcW w:w="605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F2F170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6F3D7B" w14:paraId="284F4874" w14:textId="77777777" w:rsidTr="00357205">
        <w:trPr>
          <w:trHeight w:val="303"/>
        </w:trPr>
        <w:tc>
          <w:tcPr>
            <w:tcW w:w="4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23D05ADC" w14:textId="77777777" w:rsidR="006F3D7B" w:rsidRDefault="006F3D7B" w:rsidP="003572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Aktivnosti</w:t>
            </w:r>
          </w:p>
        </w:tc>
        <w:tc>
          <w:tcPr>
            <w:tcW w:w="35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0B3A6BB6" w14:textId="77777777" w:rsidR="006F3D7B" w:rsidRDefault="006F3D7B" w:rsidP="003572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Nadležnost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5B42EB06" w14:textId="77777777" w:rsidR="006F3D7B" w:rsidRDefault="006F3D7B" w:rsidP="003572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Rok (upisati mjesec)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313F3114" w14:textId="77777777" w:rsidR="006F3D7B" w:rsidRDefault="006F3D7B" w:rsidP="003572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Izvor financiranja</w:t>
            </w:r>
          </w:p>
        </w:tc>
        <w:tc>
          <w:tcPr>
            <w:tcW w:w="23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D8D8D8" w:fill="D8D8D8"/>
            <w:vAlign w:val="center"/>
            <w:hideMark/>
          </w:tcPr>
          <w:p w14:paraId="604A9552" w14:textId="77777777" w:rsidR="006F3D7B" w:rsidRDefault="006F3D7B" w:rsidP="003572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Iznos planiran u proračunu</w:t>
            </w:r>
          </w:p>
        </w:tc>
      </w:tr>
      <w:tr w:rsidR="006F3D7B" w14:paraId="7C1AD3D8" w14:textId="77777777" w:rsidTr="00357205">
        <w:trPr>
          <w:trHeight w:val="530"/>
        </w:trPr>
        <w:tc>
          <w:tcPr>
            <w:tcW w:w="4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9B3F92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E264B5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3E5516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3C5304F5" w14:textId="77777777" w:rsidR="006F3D7B" w:rsidRDefault="006F3D7B" w:rsidP="003572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(aktivnost u Proračunu)</w:t>
            </w:r>
          </w:p>
        </w:tc>
        <w:tc>
          <w:tcPr>
            <w:tcW w:w="23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F20E48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F3D7B" w14:paraId="3CA12ECE" w14:textId="77777777" w:rsidTr="00357205">
        <w:trPr>
          <w:trHeight w:val="485"/>
        </w:trPr>
        <w:tc>
          <w:tcPr>
            <w:tcW w:w="4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3DF0B1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Redovno održavanje postojećih aplikativnih rješenja s ciljem ispravnog funkcioniranja u </w:t>
            </w: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svakodnevnom radu, udomljavanje sklopovske i programske opreme i održavanje podatkovnog centra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478D71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Glavno tajništvo,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0A0B68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prosinac 2022.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646914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K629169</w:t>
            </w:r>
          </w:p>
        </w:tc>
        <w:tc>
          <w:tcPr>
            <w:tcW w:w="23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FE501" w14:textId="77777777" w:rsidR="006F3D7B" w:rsidRDefault="006F3D7B" w:rsidP="003572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85.260.000,00</w:t>
            </w:r>
          </w:p>
        </w:tc>
      </w:tr>
      <w:tr w:rsidR="006F3D7B" w14:paraId="2CF71162" w14:textId="77777777" w:rsidTr="00357205">
        <w:trPr>
          <w:trHeight w:val="621"/>
        </w:trPr>
        <w:tc>
          <w:tcPr>
            <w:tcW w:w="4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8D6DB4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B65633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Samostalni sektor za digitalizaciju pravosuđa i javne uprave</w:t>
            </w:r>
          </w:p>
        </w:tc>
        <w:tc>
          <w:tcPr>
            <w:tcW w:w="2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15CB22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1E7A58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485523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</w:tr>
      <w:tr w:rsidR="006F3D7B" w14:paraId="23EE2507" w14:textId="77777777" w:rsidTr="00357205">
        <w:trPr>
          <w:trHeight w:val="288"/>
        </w:trPr>
        <w:tc>
          <w:tcPr>
            <w:tcW w:w="4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62A536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Ulaganja u standardnu programsku podršku informacijskim sustavima (licence)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68BC77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Glavno tajništvo,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1315BF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prosinac 2022.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36053F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K629169</w:t>
            </w:r>
          </w:p>
        </w:tc>
        <w:tc>
          <w:tcPr>
            <w:tcW w:w="23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7418F3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</w:tr>
      <w:tr w:rsidR="006F3D7B" w14:paraId="77981AD9" w14:textId="77777777" w:rsidTr="00357205">
        <w:trPr>
          <w:trHeight w:val="303"/>
        </w:trPr>
        <w:tc>
          <w:tcPr>
            <w:tcW w:w="4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0F560A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645E9A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Samostalni sektor za digitalizaciju pravosuđa i javne uprave</w:t>
            </w:r>
          </w:p>
        </w:tc>
        <w:tc>
          <w:tcPr>
            <w:tcW w:w="2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8E10CB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26F3DE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66675C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</w:tr>
      <w:tr w:rsidR="006F3D7B" w14:paraId="04F1A57B" w14:textId="77777777" w:rsidTr="00357205">
        <w:trPr>
          <w:trHeight w:val="288"/>
        </w:trPr>
        <w:tc>
          <w:tcPr>
            <w:tcW w:w="4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4ADC4A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Nabava ICT opreme za potrebe informacijskih sustava pravosuđa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F1B443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Glavno tajništvo,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9D3CB8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prosinac 2022.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2F122B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K629169</w:t>
            </w:r>
          </w:p>
        </w:tc>
        <w:tc>
          <w:tcPr>
            <w:tcW w:w="23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D8E5B7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</w:tr>
      <w:tr w:rsidR="006F3D7B" w14:paraId="0E8F5B33" w14:textId="77777777" w:rsidTr="00357205">
        <w:trPr>
          <w:trHeight w:val="303"/>
        </w:trPr>
        <w:tc>
          <w:tcPr>
            <w:tcW w:w="4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6606DF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2272C6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Samostalni sektor za digitalizaciju pravosuđa i javne uprave</w:t>
            </w:r>
          </w:p>
        </w:tc>
        <w:tc>
          <w:tcPr>
            <w:tcW w:w="2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9A0700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0B423A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F85986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</w:tr>
      <w:tr w:rsidR="006F3D7B" w14:paraId="44C923F3" w14:textId="77777777" w:rsidTr="00357205">
        <w:trPr>
          <w:trHeight w:val="288"/>
        </w:trPr>
        <w:tc>
          <w:tcPr>
            <w:tcW w:w="4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AA6E33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Ulaganja u pravosudnu programsku podršku s ciljem omogućavanja uspostave usluga potrebnih za informatizaciju poslovnih procesa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52569F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Glavno tajništvo,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D1DF29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prosinac 2022.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6B1A17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K629169</w:t>
            </w:r>
          </w:p>
        </w:tc>
        <w:tc>
          <w:tcPr>
            <w:tcW w:w="23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D490F1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</w:tr>
      <w:tr w:rsidR="006F3D7B" w14:paraId="4B1937F4" w14:textId="77777777" w:rsidTr="00357205">
        <w:trPr>
          <w:trHeight w:val="515"/>
        </w:trPr>
        <w:tc>
          <w:tcPr>
            <w:tcW w:w="4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74F62B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14C81B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Samostalni sektor za digitalizaciju pravosuđa i javne uprave</w:t>
            </w:r>
          </w:p>
        </w:tc>
        <w:tc>
          <w:tcPr>
            <w:tcW w:w="2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4D90A5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B2E5CF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26DDD7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</w:tr>
      <w:tr w:rsidR="006F3D7B" w14:paraId="7EBE8D22" w14:textId="77777777" w:rsidTr="00357205">
        <w:trPr>
          <w:trHeight w:val="288"/>
        </w:trPr>
        <w:tc>
          <w:tcPr>
            <w:tcW w:w="4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8463FC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Razvoj i održavanje jedinstvene računalne mreže pravosuđa s ciljem ostvarivanja informacijske povezanosti svih dijelova pravosudnog informacijskog sustava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FC7F67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Glavno tajništvo,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B08FD9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prosinac 2022.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8B545D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K629169</w:t>
            </w:r>
          </w:p>
        </w:tc>
        <w:tc>
          <w:tcPr>
            <w:tcW w:w="23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308081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</w:tr>
      <w:tr w:rsidR="006F3D7B" w14:paraId="5BE0BDA6" w14:textId="77777777" w:rsidTr="00357205">
        <w:trPr>
          <w:trHeight w:val="576"/>
        </w:trPr>
        <w:tc>
          <w:tcPr>
            <w:tcW w:w="4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393AFF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994D57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Samostalni sektor za digitalizaciju pravosuđa i javne uprave</w:t>
            </w:r>
          </w:p>
        </w:tc>
        <w:tc>
          <w:tcPr>
            <w:tcW w:w="2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38AA17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E229FF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71E164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</w:tr>
      <w:tr w:rsidR="006F3D7B" w14:paraId="016D74D7" w14:textId="77777777" w:rsidTr="00357205">
        <w:trPr>
          <w:trHeight w:val="833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D8811D" w14:textId="77777777" w:rsidR="006F3D7B" w:rsidRDefault="006F3D7B" w:rsidP="003572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Digitalizacija ovršnog postupka i nadogradnja </w:t>
            </w:r>
            <w:proofErr w:type="spellStart"/>
            <w:r>
              <w:rPr>
                <w:b/>
                <w:bCs/>
                <w:sz w:val="20"/>
                <w:szCs w:val="20"/>
              </w:rPr>
              <w:t>eSpisa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sukladno izmjenama i dopunama Ovršnog zakona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DE2062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Uprava za građansko, trgovačko i upravno pravo</w:t>
            </w:r>
            <w:r>
              <w:rPr>
                <w:color w:val="000000"/>
                <w:sz w:val="20"/>
                <w:szCs w:val="20"/>
              </w:rPr>
              <w:br/>
              <w:t>Samostalni sektor za digitalizaciju pravosuđa i javne uprave</w:t>
            </w:r>
            <w:r>
              <w:rPr>
                <w:color w:val="000000"/>
                <w:sz w:val="20"/>
                <w:szCs w:val="20"/>
              </w:rPr>
              <w:br/>
              <w:t>Glavno tajništvo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8D2A31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siječanj 2022.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98646E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K629169</w:t>
            </w:r>
          </w:p>
        </w:tc>
        <w:tc>
          <w:tcPr>
            <w:tcW w:w="23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51A681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</w:tr>
      <w:tr w:rsidR="006F3D7B" w14:paraId="7B7394C7" w14:textId="77777777" w:rsidTr="00357205">
        <w:trPr>
          <w:trHeight w:val="288"/>
        </w:trPr>
        <w:tc>
          <w:tcPr>
            <w:tcW w:w="4126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2804A4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Unaprjeđenje sustava katastra i zemljišnih knjiga - Upravljanje zemljišnim podacima (OPKK)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46EBB0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Uprava za građansko, trgovačko i upravno pravo</w:t>
            </w:r>
          </w:p>
        </w:tc>
        <w:tc>
          <w:tcPr>
            <w:tcW w:w="2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CC714A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srpanj 2022.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23001E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K544091</w:t>
            </w:r>
          </w:p>
        </w:tc>
        <w:tc>
          <w:tcPr>
            <w:tcW w:w="23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86FBE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18.739.000,00</w:t>
            </w:r>
          </w:p>
        </w:tc>
      </w:tr>
      <w:tr w:rsidR="006F3D7B" w14:paraId="44062A21" w14:textId="77777777" w:rsidTr="00357205">
        <w:trPr>
          <w:trHeight w:val="288"/>
        </w:trPr>
        <w:tc>
          <w:tcPr>
            <w:tcW w:w="412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1F7E72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42A178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Samostalni sektor za digitalizaciju pravosuđa i javne uprave</w:t>
            </w:r>
          </w:p>
        </w:tc>
        <w:tc>
          <w:tcPr>
            <w:tcW w:w="2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39726E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E7A6EC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FB9814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</w:tr>
      <w:tr w:rsidR="006F3D7B" w14:paraId="02D0A5FF" w14:textId="77777777" w:rsidTr="00357205">
        <w:trPr>
          <w:trHeight w:val="303"/>
        </w:trPr>
        <w:tc>
          <w:tcPr>
            <w:tcW w:w="412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8B1F5C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3EF16C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Samostalni sektor za strateški razvoj i projekte</w:t>
            </w:r>
          </w:p>
        </w:tc>
        <w:tc>
          <w:tcPr>
            <w:tcW w:w="2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C0B6BF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2F702F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EFC11F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</w:tr>
      <w:tr w:rsidR="006F3D7B" w14:paraId="2DC6692A" w14:textId="77777777" w:rsidTr="00357205">
        <w:trPr>
          <w:trHeight w:val="576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CD20C" w14:textId="77777777" w:rsidR="006F3D7B" w:rsidRDefault="006F3D7B" w:rsidP="003572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Projekti energetske obnove zgrada pravosudnih tijela</w:t>
            </w:r>
          </w:p>
        </w:tc>
        <w:tc>
          <w:tcPr>
            <w:tcW w:w="3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2E8DB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Samostalni sektor za strateški razvoj i projekte</w:t>
            </w:r>
            <w:r>
              <w:rPr>
                <w:color w:val="000000"/>
                <w:sz w:val="20"/>
                <w:szCs w:val="20"/>
              </w:rPr>
              <w:br/>
              <w:t>Glavno tajništvo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FC09E0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prosinac 2022.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13BAEE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K544091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70D4E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300.000,00</w:t>
            </w:r>
          </w:p>
        </w:tc>
      </w:tr>
      <w:tr w:rsidR="006F3D7B" w14:paraId="500A3BC3" w14:textId="77777777" w:rsidTr="00357205">
        <w:trPr>
          <w:trHeight w:val="409"/>
        </w:trPr>
        <w:tc>
          <w:tcPr>
            <w:tcW w:w="4126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BD459A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Stabilna i otporna IT infrastruktura informacijskog sustava pravosuđa (NPOO)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23FA84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Samostalni sektor za digitalizaciju pravosuđa i javne uprave</w:t>
            </w:r>
          </w:p>
        </w:tc>
        <w:tc>
          <w:tcPr>
            <w:tcW w:w="2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4E5E0F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priprema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7B69ED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T830027</w:t>
            </w:r>
          </w:p>
        </w:tc>
        <w:tc>
          <w:tcPr>
            <w:tcW w:w="23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B61F8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3.716.920,00</w:t>
            </w:r>
          </w:p>
        </w:tc>
      </w:tr>
      <w:tr w:rsidR="006F3D7B" w14:paraId="5528C4ED" w14:textId="77777777" w:rsidTr="00357205">
        <w:trPr>
          <w:trHeight w:val="318"/>
        </w:trPr>
        <w:tc>
          <w:tcPr>
            <w:tcW w:w="412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A38B6C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287113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Glavno tajništvo</w:t>
            </w:r>
          </w:p>
        </w:tc>
        <w:tc>
          <w:tcPr>
            <w:tcW w:w="2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869A47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D96E5C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6B8DB9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</w:tr>
      <w:tr w:rsidR="006F3D7B" w14:paraId="082166BF" w14:textId="77777777" w:rsidTr="00357205">
        <w:trPr>
          <w:trHeight w:val="318"/>
        </w:trPr>
        <w:tc>
          <w:tcPr>
            <w:tcW w:w="412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17A652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5452AE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Samostalni sektor za strateški razvoj i projekte</w:t>
            </w:r>
          </w:p>
        </w:tc>
        <w:tc>
          <w:tcPr>
            <w:tcW w:w="2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F4D492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8BCC71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2ED802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</w:tr>
      <w:tr w:rsidR="006F3D7B" w14:paraId="05E32157" w14:textId="77777777" w:rsidTr="00357205">
        <w:trPr>
          <w:trHeight w:val="333"/>
        </w:trPr>
        <w:tc>
          <w:tcPr>
            <w:tcW w:w="412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6F72B3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8FF12D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Nadležne uprave – vlasnici IT sustava</w:t>
            </w:r>
          </w:p>
        </w:tc>
        <w:tc>
          <w:tcPr>
            <w:tcW w:w="2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24355F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20582D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E387F1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</w:tr>
      <w:tr w:rsidR="006F3D7B" w14:paraId="35F62435" w14:textId="77777777" w:rsidTr="00357205">
        <w:trPr>
          <w:trHeight w:val="348"/>
        </w:trPr>
        <w:tc>
          <w:tcPr>
            <w:tcW w:w="4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82B296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Unapređenje informacijskog sustava katastra i zemljišnih knjiga (NPOO)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0A163C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Uprava za građansko, trgovačko i upravno pravo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03CB72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priprema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A0B179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T830027</w:t>
            </w:r>
          </w:p>
        </w:tc>
        <w:tc>
          <w:tcPr>
            <w:tcW w:w="23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55FBA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343.927,00</w:t>
            </w:r>
          </w:p>
        </w:tc>
      </w:tr>
      <w:tr w:rsidR="006F3D7B" w14:paraId="33993680" w14:textId="77777777" w:rsidTr="00357205">
        <w:trPr>
          <w:trHeight w:val="257"/>
        </w:trPr>
        <w:tc>
          <w:tcPr>
            <w:tcW w:w="4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D7E397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42E5A1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Samostalni sektor za strateški razvoj i projekte</w:t>
            </w:r>
          </w:p>
        </w:tc>
        <w:tc>
          <w:tcPr>
            <w:tcW w:w="2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704028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5A234E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09734E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</w:tr>
      <w:tr w:rsidR="006F3D7B" w14:paraId="27464EA8" w14:textId="77777777" w:rsidTr="00357205">
        <w:trPr>
          <w:trHeight w:val="454"/>
        </w:trPr>
        <w:tc>
          <w:tcPr>
            <w:tcW w:w="4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CCAB10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CB4122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Samostalni sektor za digitalizaciju pravosuđa i javne uprave</w:t>
            </w:r>
          </w:p>
        </w:tc>
        <w:tc>
          <w:tcPr>
            <w:tcW w:w="2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8E714C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9D3013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4A1CF9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</w:tr>
      <w:tr w:rsidR="006F3D7B" w14:paraId="030985CA" w14:textId="77777777" w:rsidTr="00357205">
        <w:trPr>
          <w:trHeight w:val="303"/>
        </w:trPr>
        <w:tc>
          <w:tcPr>
            <w:tcW w:w="4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444079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6A39B4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Glavno tajništvo</w:t>
            </w:r>
          </w:p>
        </w:tc>
        <w:tc>
          <w:tcPr>
            <w:tcW w:w="2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345666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E3871B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C300FB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</w:tr>
      <w:tr w:rsidR="006F3D7B" w14:paraId="720E94A8" w14:textId="77777777" w:rsidTr="00357205">
        <w:trPr>
          <w:trHeight w:val="439"/>
        </w:trPr>
        <w:tc>
          <w:tcPr>
            <w:tcW w:w="41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1F5E3960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Usluga razvoja sustav za prikupljanje statističkih podataka unutar TSI Projekta: „Prikupljanje podataka o učinkovitosti predstečajnog i stečajnog postupka te postupka otpusta dugova“</w:t>
            </w:r>
          </w:p>
        </w:tc>
        <w:tc>
          <w:tcPr>
            <w:tcW w:w="3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CBEB0B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Uprava za građansko, trgovačko i upravno pravo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050DAB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prosinac 2022.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EA1895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Financirano putem Instrumenta za tehničku potporu (TSI)</w:t>
            </w:r>
          </w:p>
        </w:tc>
        <w:tc>
          <w:tcPr>
            <w:tcW w:w="23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E0691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F3D7B" w14:paraId="47CB0669" w14:textId="77777777" w:rsidTr="00357205">
        <w:trPr>
          <w:trHeight w:val="303"/>
        </w:trPr>
        <w:tc>
          <w:tcPr>
            <w:tcW w:w="4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469E2C7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2DAC81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Samostalni sektor za digitalizaciju pravosuđa i javne uprave</w:t>
            </w:r>
          </w:p>
        </w:tc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3FC441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58C0F6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EF84EA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</w:tr>
      <w:tr w:rsidR="006F3D7B" w14:paraId="113C6CFE" w14:textId="77777777" w:rsidTr="00357205">
        <w:trPr>
          <w:trHeight w:val="257"/>
        </w:trPr>
        <w:tc>
          <w:tcPr>
            <w:tcW w:w="4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2C1B838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C52085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Samostalni sektor za strateški razvoj i projekte</w:t>
            </w:r>
          </w:p>
        </w:tc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7D88E6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F9BFB1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3B9E80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</w:tr>
      <w:tr w:rsidR="006F3D7B" w14:paraId="741DFBF5" w14:textId="77777777" w:rsidTr="00357205">
        <w:trPr>
          <w:trHeight w:val="257"/>
        </w:trPr>
        <w:tc>
          <w:tcPr>
            <w:tcW w:w="4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2E139B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Usluga nadogradnje sudskog registra radi uvođenja novih e - usluga u okviru projekta "e-SUDSKI REGISTAR - FAZA 2"  (OPKK)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0B2F827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Uprava za građansko, trgovačko i upravno pravo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E6B7A7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prosinac 2022.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204016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K544091</w:t>
            </w:r>
          </w:p>
        </w:tc>
        <w:tc>
          <w:tcPr>
            <w:tcW w:w="23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74B3C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2.945.000,00</w:t>
            </w:r>
          </w:p>
        </w:tc>
      </w:tr>
      <w:tr w:rsidR="006F3D7B" w14:paraId="5CC9F9B2" w14:textId="77777777" w:rsidTr="00357205">
        <w:trPr>
          <w:trHeight w:val="212"/>
        </w:trPr>
        <w:tc>
          <w:tcPr>
            <w:tcW w:w="4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57EAED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0DC68ED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Samostalni sektor za digitalizaciju pravosuđa i javne uprave</w:t>
            </w:r>
          </w:p>
        </w:tc>
        <w:tc>
          <w:tcPr>
            <w:tcW w:w="2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B23C57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C1B358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09F35D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</w:tr>
      <w:tr w:rsidR="006F3D7B" w14:paraId="6D62F89B" w14:textId="77777777" w:rsidTr="00357205">
        <w:trPr>
          <w:trHeight w:val="470"/>
        </w:trPr>
        <w:tc>
          <w:tcPr>
            <w:tcW w:w="4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7D035F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F727F5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Samostalni sektor za strateški razvoj i projekte</w:t>
            </w:r>
          </w:p>
        </w:tc>
        <w:tc>
          <w:tcPr>
            <w:tcW w:w="2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C4B0AE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BAD269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26DFC3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</w:tr>
      <w:tr w:rsidR="006F3D7B" w14:paraId="4951F90C" w14:textId="77777777" w:rsidTr="00357205">
        <w:trPr>
          <w:trHeight w:val="439"/>
        </w:trPr>
        <w:tc>
          <w:tcPr>
            <w:tcW w:w="4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E83811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Unaprjeđenje i modernizacija pravosudnog sustava u RH (Project one) (ESF)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BB8B10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Uprava za organizaciju pravosuđa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D2C910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svibanj 2023.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786C5C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K544087</w:t>
            </w:r>
          </w:p>
        </w:tc>
        <w:tc>
          <w:tcPr>
            <w:tcW w:w="23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207CD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2.900.000,00</w:t>
            </w:r>
          </w:p>
        </w:tc>
      </w:tr>
      <w:tr w:rsidR="006F3D7B" w14:paraId="53FD9A4D" w14:textId="77777777" w:rsidTr="00357205">
        <w:trPr>
          <w:trHeight w:val="318"/>
        </w:trPr>
        <w:tc>
          <w:tcPr>
            <w:tcW w:w="4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CC1653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816D9A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Samostalni sektor za digitalizaciju pravosuđa i javne uprave</w:t>
            </w:r>
          </w:p>
        </w:tc>
        <w:tc>
          <w:tcPr>
            <w:tcW w:w="2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56AC07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123E6A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F15959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</w:tr>
      <w:tr w:rsidR="006F3D7B" w14:paraId="308354F9" w14:textId="77777777" w:rsidTr="00357205">
        <w:trPr>
          <w:trHeight w:val="318"/>
        </w:trPr>
        <w:tc>
          <w:tcPr>
            <w:tcW w:w="4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155630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983D97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Glavno tajništvo</w:t>
            </w:r>
          </w:p>
        </w:tc>
        <w:tc>
          <w:tcPr>
            <w:tcW w:w="2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7F8EA3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8FF9AD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6A426E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</w:tr>
      <w:tr w:rsidR="006F3D7B" w14:paraId="17952E00" w14:textId="77777777" w:rsidTr="00357205">
        <w:trPr>
          <w:trHeight w:val="318"/>
        </w:trPr>
        <w:tc>
          <w:tcPr>
            <w:tcW w:w="4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5F9439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C6184A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Samostalni sektor za strateški razvoj i projekte</w:t>
            </w:r>
          </w:p>
        </w:tc>
        <w:tc>
          <w:tcPr>
            <w:tcW w:w="2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9E9099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1DFC85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6D6A57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</w:tr>
      <w:tr w:rsidR="006F3D7B" w14:paraId="2017FE07" w14:textId="77777777" w:rsidTr="00357205">
        <w:trPr>
          <w:trHeight w:val="454"/>
        </w:trPr>
        <w:tc>
          <w:tcPr>
            <w:tcW w:w="4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1277C9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Nastavak uspostave digitalne arhive zemljišnih  knjiga na razini Republike Hrvatske (ESF)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8A464A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Uprava za građansko, trgovačko i upravno pravo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B770C7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prosinac 2022.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6E71B6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K544087</w:t>
            </w:r>
          </w:p>
        </w:tc>
        <w:tc>
          <w:tcPr>
            <w:tcW w:w="23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D30DB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13.461.417,00</w:t>
            </w:r>
          </w:p>
        </w:tc>
      </w:tr>
      <w:tr w:rsidR="006F3D7B" w14:paraId="70A858A8" w14:textId="77777777" w:rsidTr="00357205">
        <w:trPr>
          <w:trHeight w:val="318"/>
        </w:trPr>
        <w:tc>
          <w:tcPr>
            <w:tcW w:w="4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791C6C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4438D1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Samostalni sektor za digitalizaciju pravosuđa i javne uprave</w:t>
            </w:r>
          </w:p>
        </w:tc>
        <w:tc>
          <w:tcPr>
            <w:tcW w:w="2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44A51C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7EEE54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89C71B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</w:tr>
      <w:tr w:rsidR="006F3D7B" w14:paraId="6E549536" w14:textId="77777777" w:rsidTr="00357205">
        <w:trPr>
          <w:trHeight w:val="318"/>
        </w:trPr>
        <w:tc>
          <w:tcPr>
            <w:tcW w:w="4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5E1CFF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8B0EC6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Glavno tajništvo</w:t>
            </w:r>
          </w:p>
        </w:tc>
        <w:tc>
          <w:tcPr>
            <w:tcW w:w="2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C274E2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0AC95D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DB9E4B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</w:tr>
      <w:tr w:rsidR="006F3D7B" w14:paraId="457FE4C7" w14:textId="77777777" w:rsidTr="00357205">
        <w:trPr>
          <w:trHeight w:val="318"/>
        </w:trPr>
        <w:tc>
          <w:tcPr>
            <w:tcW w:w="4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ED3406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F1AA50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Samostalni sektor za strateški razvoj i projekte</w:t>
            </w:r>
          </w:p>
        </w:tc>
        <w:tc>
          <w:tcPr>
            <w:tcW w:w="2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1F9AA1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7BC49E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32A8BB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</w:tr>
      <w:tr w:rsidR="006F3D7B" w14:paraId="58446446" w14:textId="77777777" w:rsidTr="00357205">
        <w:trPr>
          <w:trHeight w:val="333"/>
        </w:trPr>
        <w:tc>
          <w:tcPr>
            <w:tcW w:w="4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786DC6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Daljnje unaprjeđenje kvalitete pravosuđa kroz  nastavak modernizacije pravosudnog </w:t>
            </w: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sustava u Republici Hrvatskoj (Project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two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) (ESF)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1829B5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Uprava za građansko, trgovačko i upravno pravo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04EA5B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priprema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9F8A96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K544087</w:t>
            </w:r>
          </w:p>
        </w:tc>
        <w:tc>
          <w:tcPr>
            <w:tcW w:w="23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47B21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28.722.650,00</w:t>
            </w:r>
          </w:p>
        </w:tc>
      </w:tr>
      <w:tr w:rsidR="006F3D7B" w14:paraId="770D5874" w14:textId="77777777" w:rsidTr="00357205">
        <w:trPr>
          <w:trHeight w:val="318"/>
        </w:trPr>
        <w:tc>
          <w:tcPr>
            <w:tcW w:w="4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C7AF9D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A9003D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Uprava za kazneno pravo</w:t>
            </w:r>
          </w:p>
        </w:tc>
        <w:tc>
          <w:tcPr>
            <w:tcW w:w="2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7AF4B5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0AA7B6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D0B06F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</w:tr>
      <w:tr w:rsidR="006F3D7B" w14:paraId="4EB2FAE0" w14:textId="77777777" w:rsidTr="00357205">
        <w:trPr>
          <w:trHeight w:val="318"/>
        </w:trPr>
        <w:tc>
          <w:tcPr>
            <w:tcW w:w="4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075AF1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38B2AE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Uprava za zatvorski sustav i </w:t>
            </w:r>
            <w:proofErr w:type="spellStart"/>
            <w:r>
              <w:rPr>
                <w:color w:val="000000"/>
                <w:sz w:val="20"/>
                <w:szCs w:val="20"/>
              </w:rPr>
              <w:t>probaciju</w:t>
            </w:r>
            <w:proofErr w:type="spellEnd"/>
          </w:p>
        </w:tc>
        <w:tc>
          <w:tcPr>
            <w:tcW w:w="2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2BA2F6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17AAFB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074370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</w:tr>
      <w:tr w:rsidR="006F3D7B" w14:paraId="24A67928" w14:textId="77777777" w:rsidTr="00357205">
        <w:trPr>
          <w:trHeight w:val="257"/>
        </w:trPr>
        <w:tc>
          <w:tcPr>
            <w:tcW w:w="4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4F3F63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3F94E7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Samostalni sektor za digitalizaciju pravosuđa i javne uprave</w:t>
            </w:r>
          </w:p>
        </w:tc>
        <w:tc>
          <w:tcPr>
            <w:tcW w:w="2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4036E2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867B8D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3ECF61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</w:tr>
      <w:tr w:rsidR="006F3D7B" w14:paraId="6D223493" w14:textId="77777777" w:rsidTr="00357205">
        <w:trPr>
          <w:trHeight w:val="348"/>
        </w:trPr>
        <w:tc>
          <w:tcPr>
            <w:tcW w:w="4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82C0DC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2D7CC8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Glavno tajništvo</w:t>
            </w:r>
          </w:p>
        </w:tc>
        <w:tc>
          <w:tcPr>
            <w:tcW w:w="2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18DBB9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B22498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32B3A3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</w:tr>
      <w:tr w:rsidR="006F3D7B" w14:paraId="7E9081D5" w14:textId="77777777" w:rsidTr="00357205">
        <w:trPr>
          <w:trHeight w:val="363"/>
        </w:trPr>
        <w:tc>
          <w:tcPr>
            <w:tcW w:w="4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47ECBA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518930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Uprava za organizaciju pravosuđa</w:t>
            </w:r>
          </w:p>
        </w:tc>
        <w:tc>
          <w:tcPr>
            <w:tcW w:w="2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08ECAC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6C7474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BC442F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</w:tr>
      <w:tr w:rsidR="006F3D7B" w14:paraId="42996A0B" w14:textId="77777777" w:rsidTr="00357205">
        <w:trPr>
          <w:trHeight w:val="318"/>
        </w:trPr>
        <w:tc>
          <w:tcPr>
            <w:tcW w:w="4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D1C284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1FF86C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Samostalni sektor za strateški razvoj i projekte</w:t>
            </w:r>
          </w:p>
        </w:tc>
        <w:tc>
          <w:tcPr>
            <w:tcW w:w="2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8A4976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310205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273E99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</w:tr>
      <w:tr w:rsidR="006F3D7B" w14:paraId="762C55B3" w14:textId="77777777" w:rsidTr="00357205">
        <w:trPr>
          <w:trHeight w:val="348"/>
        </w:trPr>
        <w:tc>
          <w:tcPr>
            <w:tcW w:w="4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860895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Projekt implementacije integriranog sustava zemljišne administracije (IISZA) - (Svjetska banka)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03F4C6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Uprava za građansko, trgovačko i upravno pravo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D2360F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siječanj 2023.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70A708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K544028</w:t>
            </w:r>
          </w:p>
        </w:tc>
        <w:tc>
          <w:tcPr>
            <w:tcW w:w="23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49F9F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64,680,000.00</w:t>
            </w:r>
          </w:p>
        </w:tc>
      </w:tr>
      <w:tr w:rsidR="006F3D7B" w14:paraId="76308733" w14:textId="77777777" w:rsidTr="00357205">
        <w:trPr>
          <w:trHeight w:val="303"/>
        </w:trPr>
        <w:tc>
          <w:tcPr>
            <w:tcW w:w="4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E0A40C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02291D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Samostalni sektor za digitalizaciju pravosuđa i javne uprave</w:t>
            </w:r>
          </w:p>
        </w:tc>
        <w:tc>
          <w:tcPr>
            <w:tcW w:w="2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F025B0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E296D8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C1C85F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</w:tr>
      <w:tr w:rsidR="006F3D7B" w14:paraId="1F99FC18" w14:textId="77777777" w:rsidTr="00357205">
        <w:trPr>
          <w:trHeight w:val="363"/>
        </w:trPr>
        <w:tc>
          <w:tcPr>
            <w:tcW w:w="4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BFB38D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580429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Glavno tajništvo</w:t>
            </w:r>
          </w:p>
        </w:tc>
        <w:tc>
          <w:tcPr>
            <w:tcW w:w="2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A46DDD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17905F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0A8B97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</w:tr>
      <w:tr w:rsidR="006F3D7B" w14:paraId="541B5FD9" w14:textId="77777777" w:rsidTr="00357205">
        <w:trPr>
          <w:trHeight w:val="348"/>
        </w:trPr>
        <w:tc>
          <w:tcPr>
            <w:tcW w:w="4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68EF32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Podrška provedbi e-komunikacije u hrvatskom pravosuđu (SRSP)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AD4022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Samostalni sektor za digitalizaciju pravosuđa i javne uprave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8232A4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ožujak 2022.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DD92B2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Financirano putem Instrumenta za tehničku potporu (TSI)</w:t>
            </w:r>
          </w:p>
        </w:tc>
        <w:tc>
          <w:tcPr>
            <w:tcW w:w="23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19DB1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F3D7B" w14:paraId="5994799B" w14:textId="77777777" w:rsidTr="00357205">
        <w:trPr>
          <w:trHeight w:val="757"/>
        </w:trPr>
        <w:tc>
          <w:tcPr>
            <w:tcW w:w="4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38EBCA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BA63B2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Uprava za organizaciju pravosuđa</w:t>
            </w:r>
          </w:p>
        </w:tc>
        <w:tc>
          <w:tcPr>
            <w:tcW w:w="2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8F902A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9A4F56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E252EF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</w:tr>
      <w:tr w:rsidR="006F3D7B" w14:paraId="59C8170A" w14:textId="77777777" w:rsidTr="00357205">
        <w:trPr>
          <w:trHeight w:val="333"/>
        </w:trPr>
        <w:tc>
          <w:tcPr>
            <w:tcW w:w="4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0A26E5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Unapređenje sustava za upravljanje sudskim predmetima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eSpis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) uz tehnički reinženjering sustava (NPOO)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82F523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Samostalni sektor za digitalizaciju pravosuđa i javne uprave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03004E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priprema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2F79D8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T830027</w:t>
            </w:r>
          </w:p>
        </w:tc>
        <w:tc>
          <w:tcPr>
            <w:tcW w:w="23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20E36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3.556.301,00</w:t>
            </w:r>
          </w:p>
        </w:tc>
      </w:tr>
      <w:tr w:rsidR="006F3D7B" w14:paraId="50554026" w14:textId="77777777" w:rsidTr="00357205">
        <w:trPr>
          <w:trHeight w:val="288"/>
        </w:trPr>
        <w:tc>
          <w:tcPr>
            <w:tcW w:w="4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28CA59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E7B1DD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Samostalni sektor za strateški razvoj i projekte</w:t>
            </w:r>
          </w:p>
        </w:tc>
        <w:tc>
          <w:tcPr>
            <w:tcW w:w="2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9F5D1B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C384FC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D1AFE1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</w:tr>
      <w:tr w:rsidR="006F3D7B" w14:paraId="0226CDA3" w14:textId="77777777" w:rsidTr="00357205">
        <w:trPr>
          <w:trHeight w:val="318"/>
        </w:trPr>
        <w:tc>
          <w:tcPr>
            <w:tcW w:w="4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8AE3D8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53C0D6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Glavno tajništvo</w:t>
            </w:r>
          </w:p>
        </w:tc>
        <w:tc>
          <w:tcPr>
            <w:tcW w:w="2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19DD2F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472F43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ECF95A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</w:tr>
      <w:tr w:rsidR="006F3D7B" w14:paraId="3BF26B33" w14:textId="77777777" w:rsidTr="00357205">
        <w:trPr>
          <w:trHeight w:val="318"/>
        </w:trPr>
        <w:tc>
          <w:tcPr>
            <w:tcW w:w="4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AB94D2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Razvoj alata za javnu objavu i pretraživanje sudskih odluka (NPOO)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791562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Samostalni sektor za digitalizaciju pravosuđa i javne uprave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3619F5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priprema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8E9F2D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T830027</w:t>
            </w:r>
          </w:p>
        </w:tc>
        <w:tc>
          <w:tcPr>
            <w:tcW w:w="23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D4CA7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551.717,00</w:t>
            </w:r>
          </w:p>
        </w:tc>
      </w:tr>
      <w:tr w:rsidR="006F3D7B" w14:paraId="437B6D43" w14:textId="77777777" w:rsidTr="00357205">
        <w:trPr>
          <w:trHeight w:val="318"/>
        </w:trPr>
        <w:tc>
          <w:tcPr>
            <w:tcW w:w="4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0756C5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98BC33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Uprava za organizaciju pravosuđa</w:t>
            </w:r>
          </w:p>
        </w:tc>
        <w:tc>
          <w:tcPr>
            <w:tcW w:w="2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78DB4D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81EC98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5E51F8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</w:tr>
      <w:tr w:rsidR="006F3D7B" w14:paraId="1FD57805" w14:textId="77777777" w:rsidTr="00357205">
        <w:trPr>
          <w:trHeight w:val="318"/>
        </w:trPr>
        <w:tc>
          <w:tcPr>
            <w:tcW w:w="4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1B78D5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F766E2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Glavno tajništvo</w:t>
            </w:r>
          </w:p>
        </w:tc>
        <w:tc>
          <w:tcPr>
            <w:tcW w:w="2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32CE55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2271BE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7237DB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5B6A18C7" w14:textId="77777777" w:rsidR="006F3D7B" w:rsidRDefault="006F3D7B" w:rsidP="006F3D7B"/>
    <w:p w14:paraId="104576A4" w14:textId="77777777" w:rsidR="006F3D7B" w:rsidRDefault="006F3D7B" w:rsidP="006F3D7B"/>
    <w:p w14:paraId="53E53E14" w14:textId="77777777" w:rsidR="006F3D7B" w:rsidRDefault="006F3D7B" w:rsidP="006F3D7B">
      <w:pPr>
        <w:rPr>
          <w:b/>
        </w:rPr>
      </w:pPr>
      <w:r w:rsidRPr="00C32DD7">
        <w:rPr>
          <w:b/>
        </w:rPr>
        <w:t>Mjera 4. Daljnje jačanje kompe</w:t>
      </w:r>
      <w:r>
        <w:rPr>
          <w:b/>
        </w:rPr>
        <w:t xml:space="preserve">tencija u pravosudnom sustavu </w:t>
      </w:r>
    </w:p>
    <w:p w14:paraId="1C8B7091" w14:textId="77777777" w:rsidR="006F3D7B" w:rsidRPr="005D3446" w:rsidRDefault="006F3D7B" w:rsidP="006F3D7B">
      <w:r w:rsidRPr="005D3446">
        <w:t xml:space="preserve">Planira se u okviru Godišnjeg plana rada Pravosudne akademije. </w:t>
      </w:r>
    </w:p>
    <w:p w14:paraId="2C6A2259" w14:textId="77777777" w:rsidR="006F3D7B" w:rsidRDefault="006F3D7B" w:rsidP="006F3D7B">
      <w:pPr>
        <w:rPr>
          <w:b/>
        </w:rPr>
      </w:pPr>
    </w:p>
    <w:p w14:paraId="7EB48898" w14:textId="77777777" w:rsidR="006F3D7B" w:rsidRPr="00C32DD7" w:rsidRDefault="006F3D7B" w:rsidP="006F3D7B">
      <w:pPr>
        <w:rPr>
          <w:b/>
        </w:rPr>
      </w:pPr>
      <w:r w:rsidRPr="00C32DD7">
        <w:rPr>
          <w:b/>
        </w:rPr>
        <w:lastRenderedPageBreak/>
        <w:t>Mjera 5. Jačanje i zaštita ljudskih prava, temeljnih sloboda i prava nacionalnih manjina</w:t>
      </w:r>
    </w:p>
    <w:tbl>
      <w:tblPr>
        <w:tblW w:w="13765" w:type="dxa"/>
        <w:tblInd w:w="93" w:type="dxa"/>
        <w:tblLook w:val="04A0" w:firstRow="1" w:lastRow="0" w:firstColumn="1" w:lastColumn="0" w:noHBand="0" w:noVBand="1"/>
      </w:tblPr>
      <w:tblGrid>
        <w:gridCol w:w="4126"/>
        <w:gridCol w:w="3544"/>
        <w:gridCol w:w="2126"/>
        <w:gridCol w:w="1559"/>
        <w:gridCol w:w="2410"/>
      </w:tblGrid>
      <w:tr w:rsidR="006F3D7B" w14:paraId="08AA9A27" w14:textId="77777777" w:rsidTr="00357205">
        <w:trPr>
          <w:trHeight w:val="51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6EE92E5F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Mjera</w:t>
            </w:r>
          </w:p>
        </w:tc>
        <w:tc>
          <w:tcPr>
            <w:tcW w:w="9639" w:type="dxa"/>
            <w:gridSpan w:val="4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A4D5CC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Jačanje i zaštita ljudskih prava, temeljnih sloboda i prava nacionalnih manjina</w:t>
            </w:r>
          </w:p>
        </w:tc>
      </w:tr>
      <w:tr w:rsidR="006F3D7B" w14:paraId="093FC732" w14:textId="77777777" w:rsidTr="00357205">
        <w:trPr>
          <w:trHeight w:val="10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13E86FA3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Svrha provedbe mjere</w:t>
            </w:r>
          </w:p>
        </w:tc>
        <w:tc>
          <w:tcPr>
            <w:tcW w:w="963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0F83CA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Mjera uključuje promicanje i zaštitu ljudskih prava i temeljnih sloboda te promicanje, zaštitu i unapređenje prava pripadnika nacionalnih manjina kao i besplatnu pravnu pomoć.</w:t>
            </w:r>
          </w:p>
        </w:tc>
      </w:tr>
      <w:tr w:rsidR="006F3D7B" w14:paraId="1BA513C6" w14:textId="77777777" w:rsidTr="00357205">
        <w:trPr>
          <w:trHeight w:val="9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6EC98D0C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Odgovornost za provedbu mjere</w:t>
            </w:r>
          </w:p>
        </w:tc>
        <w:tc>
          <w:tcPr>
            <w:tcW w:w="963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34F4ED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ravnatelji Uprave za ljudska prava, nacionalne manjine i etiku, Uprave za građansko, trgovačko i upravno pravo i Uprave za kazneno pravo, načelnik Sektora za nacionalne manjine </w:t>
            </w:r>
          </w:p>
        </w:tc>
      </w:tr>
      <w:tr w:rsidR="006F3D7B" w14:paraId="755AAD74" w14:textId="77777777" w:rsidTr="00357205">
        <w:trPr>
          <w:trHeight w:val="6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26F44715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Pokazatelji rezultata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0457B44B" w14:textId="77777777" w:rsidR="006F3D7B" w:rsidRDefault="006F3D7B" w:rsidP="003572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Početna vrijednost</w:t>
            </w:r>
          </w:p>
        </w:tc>
        <w:tc>
          <w:tcPr>
            <w:tcW w:w="609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33AC558C" w14:textId="77777777" w:rsidR="006F3D7B" w:rsidRDefault="006F3D7B" w:rsidP="003572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Ciljana vrijednost (2022.)</w:t>
            </w:r>
          </w:p>
        </w:tc>
      </w:tr>
      <w:tr w:rsidR="006F3D7B" w14:paraId="6D41203E" w14:textId="77777777" w:rsidTr="00357205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32BD33ED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Broj dobivenih preporuka iz djelokruga MPU iz izvješća Pučkog pravobranitelja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7DDD72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(2020.)</w:t>
            </w:r>
          </w:p>
        </w:tc>
        <w:tc>
          <w:tcPr>
            <w:tcW w:w="609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A529CB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&gt;18</w:t>
            </w:r>
          </w:p>
        </w:tc>
      </w:tr>
      <w:tr w:rsidR="006F3D7B" w14:paraId="0A1B35AD" w14:textId="77777777" w:rsidTr="00357205">
        <w:trPr>
          <w:trHeight w:val="510"/>
        </w:trPr>
        <w:tc>
          <w:tcPr>
            <w:tcW w:w="4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767EE002" w14:textId="77777777" w:rsidR="006F3D7B" w:rsidRDefault="006F3D7B" w:rsidP="003572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Aktivnosti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7C64A5BB" w14:textId="77777777" w:rsidR="006F3D7B" w:rsidRDefault="006F3D7B" w:rsidP="003572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Nadležnost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3C3704A0" w14:textId="77777777" w:rsidR="006F3D7B" w:rsidRDefault="006F3D7B" w:rsidP="003572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Rok (upisati mjesec)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25B9342F" w14:textId="77777777" w:rsidR="006F3D7B" w:rsidRDefault="006F3D7B" w:rsidP="003572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Izvor financiranja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D8D8D8" w:fill="D8D8D8"/>
            <w:vAlign w:val="center"/>
            <w:hideMark/>
          </w:tcPr>
          <w:p w14:paraId="4D13C28B" w14:textId="77777777" w:rsidR="006F3D7B" w:rsidRDefault="006F3D7B" w:rsidP="003572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Iznos planiran u proračunu</w:t>
            </w:r>
          </w:p>
        </w:tc>
      </w:tr>
      <w:tr w:rsidR="006F3D7B" w14:paraId="4A5B7423" w14:textId="77777777" w:rsidTr="00357205">
        <w:trPr>
          <w:trHeight w:val="525"/>
        </w:trPr>
        <w:tc>
          <w:tcPr>
            <w:tcW w:w="4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E6E5E5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0E56EF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29F95F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2F509697" w14:textId="77777777" w:rsidR="006F3D7B" w:rsidRDefault="006F3D7B" w:rsidP="003572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(aktivnost u Proračunu)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ADF9F8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F3D7B" w14:paraId="43FEFDDA" w14:textId="77777777" w:rsidTr="00357205">
        <w:trPr>
          <w:trHeight w:val="9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8342C6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Praćenje primjene prava iz Ustavnog zakona o pravima nacionalnih manjina i Zakona o uporabi jezika i pisma nacionalnih manjina u Republici Hrvatskoj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A57A87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Uprava za ljudska prava, nacionalne manjine i etiku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5A434A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prosinac 2022.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D45B33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A629000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BB442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n/p</w:t>
            </w:r>
          </w:p>
        </w:tc>
      </w:tr>
      <w:tr w:rsidR="006F3D7B" w14:paraId="71E6BB62" w14:textId="77777777" w:rsidTr="00357205">
        <w:trPr>
          <w:trHeight w:val="11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5D5EAD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Praćenje zapošljavanja pripadnika nacionalnih manjima u tijelima državne uprave, pravosudnim tijelima i tijelima uprave jedinica lokalne i područne (regionalne) samouprave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05DB75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Uprava za ljudska prava, nacionalne manjine i etiku u suradnji sa Upravom za službenički sustav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C0CB5A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prosinac 2022.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463036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A629000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44C79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n/p</w:t>
            </w:r>
          </w:p>
        </w:tc>
      </w:tr>
      <w:tr w:rsidR="006F3D7B" w14:paraId="0A9781B8" w14:textId="77777777" w:rsidTr="00357205">
        <w:trPr>
          <w:trHeight w:val="88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AFA180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Usvajanje Nacionalne strategije razvoja sustava podrške žrtvama i svjedocima u RH za razdoblje 2021.-2025. i prateći Akcijski plan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D391ED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Uprava za kazneno pravo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92168D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prosinac 2022.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77F6D1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A629000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4705E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n/p</w:t>
            </w:r>
          </w:p>
        </w:tc>
      </w:tr>
      <w:tr w:rsidR="006F3D7B" w14:paraId="679D49C1" w14:textId="77777777" w:rsidTr="00357205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5832D4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Provedba mjera iz Zakona o besplatnoj pravnoj pomoći (Narodne novine broj 143/13 i 98/19)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A2D7B0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Uprava za građansko, trgovačko i upravno pravo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3971B4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prosinac 2022.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CBB60C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A630048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3B1EB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4,090,000.00</w:t>
            </w:r>
          </w:p>
        </w:tc>
      </w:tr>
      <w:tr w:rsidR="006F3D7B" w14:paraId="5FAFF118" w14:textId="77777777" w:rsidTr="00357205">
        <w:trPr>
          <w:trHeight w:val="124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235299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Izvještavanje o provedbi aktivnosti iz Operativnih programa nacionalnih manjina za razdoblje 2021.-2024. godine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247720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Uprava za ljudska prava, nacionalne manjine i etiku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FABB4C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prosinac          2022.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F0470C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A629000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27BB0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n/p</w:t>
            </w:r>
          </w:p>
        </w:tc>
      </w:tr>
      <w:tr w:rsidR="006F3D7B" w14:paraId="5284C4D3" w14:textId="77777777" w:rsidTr="00357205">
        <w:trPr>
          <w:trHeight w:val="126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C0FD9B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Provedba projekta „Zaustavimo nasilje nad ženama i nasilje u obitelji - Za nasilje nema opravdanja“ u svojstvu partnera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CE25FC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Ministarstvo rada, mirovinskog sustava, obitelji i socijalne politike u partnerstvu s Ministarstvom pravosuđa i uprave i Udrugom za podršku žrtvama i svjedocima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9405FF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siječanj 2023.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B6CC20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Planirano kroz proračun MRMSOS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19BDA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n/p</w:t>
            </w:r>
          </w:p>
        </w:tc>
      </w:tr>
      <w:tr w:rsidR="006F3D7B" w14:paraId="624BADC5" w14:textId="77777777" w:rsidTr="00357205">
        <w:trPr>
          <w:trHeight w:val="17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7FA932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Rješavanje u upravnim stvarima prvostupanjskog postupka koji se odnose na registraciju vijeća, koordinacija vijeća i predstavnika nacionalnih manjina, izdavanje potvrda i izvadaka iz Registra te preslika rješenja iz zbirke isprava za pojedine registarske subjekte; provođenje nadzora nad statutima JLP(R)S u dijelu koji se odnosi na manjinska prava.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8AB523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Uprava za ljudska prava, nacionalne manjine i etiku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53CE9D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prosinac 2022.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2A4125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A629000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1CF54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n/p</w:t>
            </w:r>
          </w:p>
        </w:tc>
      </w:tr>
      <w:tr w:rsidR="006F3D7B" w14:paraId="707B4199" w14:textId="77777777" w:rsidTr="00357205">
        <w:trPr>
          <w:trHeight w:val="138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5639C2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Obavljanje upravnih i stručnih poslova vezanih za promicanje i zaštitu ljudskih prava i temeljnih sloboda iz područja pravosuđa i uprave u suradnji s nadležnim tijelima.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F27D20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Uprava za ljudska prava, nacionalne manjine i etiku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B71091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prosinac 2022.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033949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A629000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9583F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n/p</w:t>
            </w:r>
          </w:p>
        </w:tc>
      </w:tr>
    </w:tbl>
    <w:p w14:paraId="43908D2F" w14:textId="77777777" w:rsidR="006F3D7B" w:rsidRDefault="006F3D7B" w:rsidP="006F3D7B">
      <w:pPr>
        <w:rPr>
          <w:b/>
        </w:rPr>
      </w:pPr>
    </w:p>
    <w:p w14:paraId="1B850EA1" w14:textId="77777777" w:rsidR="006F3D7B" w:rsidRDefault="006F3D7B" w:rsidP="006F3D7B">
      <w:pPr>
        <w:rPr>
          <w:b/>
        </w:rPr>
      </w:pPr>
    </w:p>
    <w:p w14:paraId="5A8F0610" w14:textId="77777777" w:rsidR="006F3D7B" w:rsidRPr="00CF3F31" w:rsidRDefault="006F3D7B" w:rsidP="006F3D7B">
      <w:pPr>
        <w:rPr>
          <w:b/>
        </w:rPr>
      </w:pPr>
      <w:r w:rsidRPr="00CF3F31">
        <w:rPr>
          <w:b/>
        </w:rPr>
        <w:t>Mjera 6. Usklađivanje i provedba zakonodavstva RH s međunarodnim konvencijama i zakonskim modelima</w:t>
      </w:r>
    </w:p>
    <w:tbl>
      <w:tblPr>
        <w:tblW w:w="13765" w:type="dxa"/>
        <w:tblInd w:w="93" w:type="dxa"/>
        <w:tblLook w:val="04A0" w:firstRow="1" w:lastRow="0" w:firstColumn="1" w:lastColumn="0" w:noHBand="0" w:noVBand="1"/>
      </w:tblPr>
      <w:tblGrid>
        <w:gridCol w:w="4126"/>
        <w:gridCol w:w="3544"/>
        <w:gridCol w:w="2126"/>
        <w:gridCol w:w="1559"/>
        <w:gridCol w:w="2410"/>
      </w:tblGrid>
      <w:tr w:rsidR="006F3D7B" w14:paraId="011F4177" w14:textId="77777777" w:rsidTr="00357205">
        <w:trPr>
          <w:trHeight w:val="76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3BE869E8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Mjera</w:t>
            </w:r>
          </w:p>
        </w:tc>
        <w:tc>
          <w:tcPr>
            <w:tcW w:w="9639" w:type="dxa"/>
            <w:gridSpan w:val="4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33B7CE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Usklađivanje i provedba zakonodavstva RH s međunarodnim konvencijama i zakonskim modelima</w:t>
            </w:r>
          </w:p>
        </w:tc>
      </w:tr>
      <w:tr w:rsidR="006F3D7B" w14:paraId="4E9916CA" w14:textId="77777777" w:rsidTr="00357205">
        <w:trPr>
          <w:trHeight w:val="12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271F2DBA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Svrha provedbe mjere</w:t>
            </w:r>
          </w:p>
        </w:tc>
        <w:tc>
          <w:tcPr>
            <w:tcW w:w="963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29F496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Mjera uključuje jačanje rada svih institucija koje rade na procesuiranju svih ratnih zločina, jačanje bilateralne i multilateralne suradnje, razmjena informacija i iskustava o nacionalnim zakonodavstvima i sudskoj praksi, o komparativnim aspektima istih te o preuzimanju pravne stečevine Europske unije.</w:t>
            </w:r>
          </w:p>
        </w:tc>
      </w:tr>
      <w:tr w:rsidR="006F3D7B" w14:paraId="3F0C0CA1" w14:textId="77777777" w:rsidTr="00357205">
        <w:trPr>
          <w:trHeight w:val="73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620C2204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Odgovornost za provedbu mjere</w:t>
            </w:r>
          </w:p>
        </w:tc>
        <w:tc>
          <w:tcPr>
            <w:tcW w:w="963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81DD1B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ravnatelj Uprave za europske poslove, međunarodnu i pravosudnu suradnju i sprječavanje korupcije</w:t>
            </w:r>
          </w:p>
        </w:tc>
      </w:tr>
      <w:tr w:rsidR="006F3D7B" w14:paraId="768D3CB2" w14:textId="77777777" w:rsidTr="00357205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4C4D62B1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Pokazatelji rezultata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4FCFF0D9" w14:textId="77777777" w:rsidR="006F3D7B" w:rsidRDefault="006F3D7B" w:rsidP="003572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Početna vrijednost</w:t>
            </w:r>
          </w:p>
        </w:tc>
        <w:tc>
          <w:tcPr>
            <w:tcW w:w="609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775798C9" w14:textId="77777777" w:rsidR="006F3D7B" w:rsidRDefault="006F3D7B" w:rsidP="003572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Ciljana vrijednost (2022.)</w:t>
            </w:r>
          </w:p>
        </w:tc>
      </w:tr>
      <w:tr w:rsidR="006F3D7B" w14:paraId="6A995CB3" w14:textId="77777777" w:rsidTr="00357205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235E653D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broj provedenih koordinacija/savjetovanja/inicijativa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5E9047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(2019.)</w:t>
            </w:r>
          </w:p>
        </w:tc>
        <w:tc>
          <w:tcPr>
            <w:tcW w:w="609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D1D9B3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6F3D7B" w14:paraId="179F7A7D" w14:textId="77777777" w:rsidTr="00357205">
        <w:trPr>
          <w:trHeight w:val="510"/>
        </w:trPr>
        <w:tc>
          <w:tcPr>
            <w:tcW w:w="4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18863379" w14:textId="77777777" w:rsidR="006F3D7B" w:rsidRDefault="006F3D7B" w:rsidP="003572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Aktivnosti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6F715769" w14:textId="77777777" w:rsidR="006F3D7B" w:rsidRDefault="006F3D7B" w:rsidP="003572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Nadležnost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6A3348A9" w14:textId="77777777" w:rsidR="006F3D7B" w:rsidRDefault="006F3D7B" w:rsidP="003572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Rok (upisati mjesec)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4C775C6D" w14:textId="77777777" w:rsidR="006F3D7B" w:rsidRDefault="006F3D7B" w:rsidP="003572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Izvor financiranja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D8D8D8" w:fill="D8D8D8"/>
            <w:vAlign w:val="center"/>
            <w:hideMark/>
          </w:tcPr>
          <w:p w14:paraId="1A21A40E" w14:textId="77777777" w:rsidR="006F3D7B" w:rsidRDefault="006F3D7B" w:rsidP="003572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Iznos planiran u proračunu</w:t>
            </w:r>
          </w:p>
        </w:tc>
      </w:tr>
      <w:tr w:rsidR="006F3D7B" w14:paraId="1A40FF89" w14:textId="77777777" w:rsidTr="00357205">
        <w:trPr>
          <w:trHeight w:val="525"/>
        </w:trPr>
        <w:tc>
          <w:tcPr>
            <w:tcW w:w="4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2AD93C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DCCC1A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8F0493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58AF2A15" w14:textId="77777777" w:rsidR="006F3D7B" w:rsidRDefault="006F3D7B" w:rsidP="003572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(aktivnost u Proračunu)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EE47B0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F3D7B" w14:paraId="77C4BBDC" w14:textId="77777777" w:rsidTr="00357205">
        <w:trPr>
          <w:trHeight w:val="135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97E104" w14:textId="77777777" w:rsidR="006F3D7B" w:rsidRDefault="006F3D7B" w:rsidP="003572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Jačanje Hrvatske pravosudne mreže (CRONET 2)- (JUST Program - CRONET EJN II) JUST-JCOO-AG-2020 (PROGRAM UNIJE - Program za pravosuđe 2014-2020.)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A043C6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Uprava za europske poslove, međunarodnu i pravosudnu suradnju i sprječavanje korupcije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54DD4C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prosinac 2022.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BA6256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T544088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B39C9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1.085.500,00</w:t>
            </w:r>
          </w:p>
        </w:tc>
      </w:tr>
      <w:tr w:rsidR="006F3D7B" w14:paraId="72D705DF" w14:textId="77777777" w:rsidTr="00357205">
        <w:trPr>
          <w:trHeight w:val="10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67CE66" w14:textId="77777777" w:rsidR="006F3D7B" w:rsidRDefault="006F3D7B" w:rsidP="003572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Jačanje pravosudne suradnje u kaznenim stvarima (DJCCM) (PROGRAM UNIJE - Program za pravosuđe 2014-2020.)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65F30D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Uprava za europske poslove, međunarodnu i pravosudnu suradnju i sprječavanje korupcije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2A04F3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prosinac 2022.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0CC634" w14:textId="77777777" w:rsidR="006F3D7B" w:rsidRDefault="006F3D7B" w:rsidP="003572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A629000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C9042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Plaće zaposlenih i materijalni troškovi planirani su unutar mjere 16</w:t>
            </w:r>
          </w:p>
        </w:tc>
      </w:tr>
      <w:tr w:rsidR="006F3D7B" w14:paraId="62C26D7F" w14:textId="77777777" w:rsidTr="00357205">
        <w:trPr>
          <w:trHeight w:val="135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092A4E" w14:textId="77777777" w:rsidR="006F3D7B" w:rsidRDefault="006F3D7B" w:rsidP="003572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Uspostava baze podataka o sudovima i nadležnim tijelima u kaznenim stvarima na EU razini (CCDM) JUST-AG-2020 (PROGRAM UNIJE - Program za pravosuđe 2014-2020.)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A8DA91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Uprava za europske poslove, međunarodnu i pravosudnu suradnju i sprječavanje korupcije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D59330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srpanj 2022.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7C8036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4F92E1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</w:tr>
      <w:tr w:rsidR="006F3D7B" w14:paraId="0446DAB6" w14:textId="77777777" w:rsidTr="00357205">
        <w:trPr>
          <w:trHeight w:val="138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EF7DF9" w14:textId="77777777" w:rsidR="006F3D7B" w:rsidRDefault="006F3D7B" w:rsidP="003572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 LEILA (</w:t>
            </w:r>
            <w:proofErr w:type="spellStart"/>
            <w:r>
              <w:rPr>
                <w:b/>
                <w:bCs/>
                <w:sz w:val="20"/>
                <w:szCs w:val="20"/>
              </w:rPr>
              <w:t>towards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a </w:t>
            </w:r>
            <w:proofErr w:type="spellStart"/>
            <w:r>
              <w:rPr>
                <w:b/>
                <w:bCs/>
                <w:sz w:val="20"/>
                <w:szCs w:val="20"/>
              </w:rPr>
              <w:t>multilingual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European </w:t>
            </w:r>
            <w:proofErr w:type="spellStart"/>
            <w:r>
              <w:rPr>
                <w:b/>
                <w:bCs/>
                <w:sz w:val="20"/>
                <w:szCs w:val="20"/>
              </w:rPr>
              <w:t>platform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for </w:t>
            </w:r>
            <w:proofErr w:type="spellStart"/>
            <w:r>
              <w:rPr>
                <w:b/>
                <w:bCs/>
                <w:sz w:val="20"/>
                <w:szCs w:val="20"/>
              </w:rPr>
              <w:t>judicial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Auctions</w:t>
            </w:r>
            <w:proofErr w:type="spellEnd"/>
            <w:r>
              <w:rPr>
                <w:b/>
                <w:bCs/>
                <w:sz w:val="20"/>
                <w:szCs w:val="20"/>
              </w:rPr>
              <w:t>)-(„e-dražbe“) JUST-AG-2020 (PROGRAM UNIJE - Program za pravosuđe 2014-2020.)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C09552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Uprava za europske poslove, međunarodnu i pravosudnu suradnju i sprječavanje korupcije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2D38CB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siječanj 2023.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E87A98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B3F190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</w:tr>
      <w:tr w:rsidR="006F3D7B" w14:paraId="23FB3C2D" w14:textId="77777777" w:rsidTr="00357205">
        <w:trPr>
          <w:trHeight w:val="94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4130D7" w14:textId="77777777" w:rsidR="006F3D7B" w:rsidRDefault="006F3D7B" w:rsidP="003572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Elektronička razmjena dokaza </w:t>
            </w:r>
            <w:proofErr w:type="spellStart"/>
            <w:r>
              <w:rPr>
                <w:b/>
                <w:bCs/>
                <w:sz w:val="20"/>
                <w:szCs w:val="20"/>
              </w:rPr>
              <w:t>with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e-CODEX (EXEC 2) - PROGRAM UNIJE - Program za pravosuđe 2014-2020.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FB6ED7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Uprava za europske poslove, međunarodnu i pravosudnu suradnju i sprječavanje korupcije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D7F391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 2022.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A7C3C4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0DF1A0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</w:tr>
      <w:tr w:rsidR="006F3D7B" w14:paraId="184744F0" w14:textId="77777777" w:rsidTr="00357205">
        <w:trPr>
          <w:trHeight w:val="11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4054E6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Zakon o izmjeni i dopuni Zakona o potvrđivanju Drugog dodatnog protokola uz Europsku konvenciju o uzajamnoj sudskoj pomoći u kaznenim stvarima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05F17E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Uprava za europske poslove, međunarodnu i pravosudnu suradnju i sprječavanje korupcije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0E4505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ožujak 2022.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7A86EA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969E64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</w:tr>
      <w:tr w:rsidR="006F3D7B" w14:paraId="51B628C5" w14:textId="77777777" w:rsidTr="00357205">
        <w:trPr>
          <w:trHeight w:val="11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2C602A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Zakon o potvrđivanju Međunarodne konvencije o zaštiti svih osoba od prisilnog nestanka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71EED8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Uprava za europske poslove, međunarodnu i pravosudnu suradnju i sprječavanje korupcije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E4A82B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ožujak 2022.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14347A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A629000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E0D05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Plaće zaposlenih i materijalni troškovi planirani su unutar mjere 16</w:t>
            </w:r>
          </w:p>
        </w:tc>
      </w:tr>
      <w:tr w:rsidR="006F3D7B" w14:paraId="58C2044F" w14:textId="77777777" w:rsidTr="00357205">
        <w:trPr>
          <w:trHeight w:val="24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46F0FF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Zakon o izmjenama i dopunama Zakona o trgovačkim društvima – III. kvartal 2022. (prenošenje Direktive (EU) 2019/2121 Europskog parlamenta i Vijeća od 27. studenoga 2019. o izmjeni Direktive (EU) 2017/1132 u pogledu prekograničnih preoblikovanja, spajanja i podjela te Provedbene uredbe Komisije (EU) 2018/1212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оd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3. rujna 2018. o utvrđivanju minimalnih zahtjeva za provedbu odredbi Direktive 2007/36/EZ Europskog parlamenta i Vijeća u pogledu utvrđivanja identiteta dioničara)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9841E6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Uprava za građansko pravo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24F789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rujan 2022.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391A96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A629000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DC1D6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Plaće zaposlenih i materijalni troškovi planirani su unutar mjere 16</w:t>
            </w:r>
          </w:p>
        </w:tc>
      </w:tr>
      <w:tr w:rsidR="006F3D7B" w14:paraId="478EE5BC" w14:textId="77777777" w:rsidTr="00357205">
        <w:trPr>
          <w:trHeight w:val="14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2C352D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Zakon o izmjenama i dopunama Zakona o sudskom registru - III. kvartal 2022. (prenošenje Direktive (EU) 2019/2121 Europskog parlamenta i Vijeća od 27. studenoga 2019. o izmjeni Direktive (EU) 2017/1132 u pogledu prekograničnih preoblikovanja, spajanja i podjela).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00B719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Uprava za građansko pravo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7CF2F3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rujan 2022.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814F50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A629000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C6D6F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Plaće zaposlenih i materijalni troškovi planirani su unutar mjere 16</w:t>
            </w:r>
          </w:p>
        </w:tc>
      </w:tr>
      <w:tr w:rsidR="006F3D7B" w14:paraId="0A811794" w14:textId="77777777" w:rsidTr="00357205">
        <w:trPr>
          <w:trHeight w:val="154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102FCB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Zakon o izmjenama i dopunama Zakona o pravosudnoj suradnji u kaznenim stvarima s državama članicama Europske unije – II. kvartal 2022. (usklađivanje s Okvirnom odlukom Vijeća od 13. lipnja 2002. o Europskom uhidbenom nalogu i postupcima predaje između država članica) (2002/584/PUP).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065810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Uprava za europske poslove, međunarodnu i pravosudnu suradnju i sprječavanje korupcije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6D2512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lipanj 2022.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33F369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A629000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DF51C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Plaće zaposlenih i materijalni troškovi planirani su unutar mjere 16</w:t>
            </w:r>
          </w:p>
        </w:tc>
      </w:tr>
    </w:tbl>
    <w:p w14:paraId="15724B88" w14:textId="77777777" w:rsidR="006F3D7B" w:rsidRDefault="006F3D7B" w:rsidP="006F3D7B"/>
    <w:p w14:paraId="5CC84DD0" w14:textId="77777777" w:rsidR="006F3D7B" w:rsidRDefault="006F3D7B" w:rsidP="006F3D7B">
      <w:pPr>
        <w:rPr>
          <w:b/>
        </w:rPr>
      </w:pPr>
      <w:r w:rsidRPr="00CF3F31">
        <w:rPr>
          <w:b/>
        </w:rPr>
        <w:lastRenderedPageBreak/>
        <w:t xml:space="preserve">Mjera 7. Unapređenje kvalitete zatvorskog i </w:t>
      </w:r>
      <w:proofErr w:type="spellStart"/>
      <w:r w:rsidRPr="00CF3F31">
        <w:rPr>
          <w:b/>
        </w:rPr>
        <w:t>probacijskog</w:t>
      </w:r>
      <w:proofErr w:type="spellEnd"/>
      <w:r w:rsidRPr="00CF3F31">
        <w:rPr>
          <w:b/>
        </w:rPr>
        <w:t xml:space="preserve"> sustava te širenje sustava za podršku žrtvama i svjedocima</w:t>
      </w:r>
    </w:p>
    <w:tbl>
      <w:tblPr>
        <w:tblW w:w="13765" w:type="dxa"/>
        <w:tblInd w:w="93" w:type="dxa"/>
        <w:tblLook w:val="04A0" w:firstRow="1" w:lastRow="0" w:firstColumn="1" w:lastColumn="0" w:noHBand="0" w:noVBand="1"/>
      </w:tblPr>
      <w:tblGrid>
        <w:gridCol w:w="4126"/>
        <w:gridCol w:w="3544"/>
        <w:gridCol w:w="2126"/>
        <w:gridCol w:w="1559"/>
        <w:gridCol w:w="2410"/>
      </w:tblGrid>
      <w:tr w:rsidR="006F3D7B" w14:paraId="57C00E97" w14:textId="77777777" w:rsidTr="00357205">
        <w:trPr>
          <w:trHeight w:val="765"/>
        </w:trPr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0B5E0141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Mjera</w:t>
            </w:r>
          </w:p>
        </w:tc>
        <w:tc>
          <w:tcPr>
            <w:tcW w:w="963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62C22D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Unaprjeđenje kvalitete zatvorskog i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probacijskog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sustava te širenje sustava za podršku žrtvama i svjedocima</w:t>
            </w:r>
          </w:p>
        </w:tc>
      </w:tr>
      <w:tr w:rsidR="006F3D7B" w14:paraId="3A640CE1" w14:textId="77777777" w:rsidTr="00357205">
        <w:trPr>
          <w:trHeight w:val="87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7DFC9350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Svrha provedbe mjere</w:t>
            </w:r>
          </w:p>
        </w:tc>
        <w:tc>
          <w:tcPr>
            <w:tcW w:w="963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AC69CF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Mjera uključuje podizanje kvalitete rada službenika zatvorskog i </w:t>
            </w:r>
            <w:proofErr w:type="spellStart"/>
            <w:r>
              <w:rPr>
                <w:color w:val="000000"/>
                <w:sz w:val="20"/>
                <w:szCs w:val="20"/>
              </w:rPr>
              <w:t>probacijskog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sustava te službenika sustava za podršku žrtvama i svjedocima</w:t>
            </w:r>
          </w:p>
        </w:tc>
      </w:tr>
      <w:tr w:rsidR="006F3D7B" w14:paraId="6EB417B8" w14:textId="77777777" w:rsidTr="00357205">
        <w:trPr>
          <w:trHeight w:val="765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2B4EF60C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Odgovornost za provedbu mjere</w:t>
            </w:r>
          </w:p>
        </w:tc>
        <w:tc>
          <w:tcPr>
            <w:tcW w:w="963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41E9D4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ravnatelji Uprave za kazneno pravo i Uprave za zatvorski sustav i </w:t>
            </w:r>
            <w:proofErr w:type="spellStart"/>
            <w:r>
              <w:rPr>
                <w:color w:val="000000"/>
                <w:sz w:val="20"/>
                <w:szCs w:val="20"/>
              </w:rPr>
              <w:t>probaciju</w:t>
            </w:r>
            <w:proofErr w:type="spellEnd"/>
            <w:r>
              <w:rPr>
                <w:color w:val="000000"/>
                <w:sz w:val="20"/>
                <w:szCs w:val="20"/>
              </w:rPr>
              <w:t>; načelnik Samostalnog sektora za strateški razvoj i projekte</w:t>
            </w:r>
          </w:p>
        </w:tc>
      </w:tr>
      <w:tr w:rsidR="006F3D7B" w14:paraId="27E3B70B" w14:textId="77777777" w:rsidTr="00357205">
        <w:trPr>
          <w:trHeight w:val="63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0DFEE668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Pokazatelji rezultata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06D9E14D" w14:textId="77777777" w:rsidR="006F3D7B" w:rsidRDefault="006F3D7B" w:rsidP="003572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Početna vrijednost</w:t>
            </w:r>
          </w:p>
        </w:tc>
        <w:tc>
          <w:tcPr>
            <w:tcW w:w="609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6FA4FF51" w14:textId="77777777" w:rsidR="006F3D7B" w:rsidRDefault="006F3D7B" w:rsidP="003572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Ciljana vrijednost (2022.)</w:t>
            </w:r>
          </w:p>
        </w:tc>
      </w:tr>
      <w:tr w:rsidR="006F3D7B" w14:paraId="33719298" w14:textId="77777777" w:rsidTr="00357205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65F1FB22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Prosječna ocjena zadovoljstva programima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3C34E6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n/p</w:t>
            </w:r>
          </w:p>
        </w:tc>
        <w:tc>
          <w:tcPr>
            <w:tcW w:w="609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C62477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</w:t>
            </w:r>
          </w:p>
        </w:tc>
      </w:tr>
      <w:tr w:rsidR="006F3D7B" w14:paraId="40707EA7" w14:textId="77777777" w:rsidTr="00357205">
        <w:trPr>
          <w:trHeight w:val="60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27118EE3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Broj programa izobrazbe / broj službenika obuhvaćenih izobrazbom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A360BF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programa / 300 službenika</w:t>
            </w:r>
          </w:p>
        </w:tc>
        <w:tc>
          <w:tcPr>
            <w:tcW w:w="609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C367C4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programa / 320 službenika</w:t>
            </w:r>
          </w:p>
        </w:tc>
      </w:tr>
      <w:tr w:rsidR="006F3D7B" w14:paraId="7017D7FB" w14:textId="77777777" w:rsidTr="00357205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36B7AC34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Udio zatvorenika uključenih u programe u ukupnom broju zatvorenika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562813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60%</w:t>
            </w:r>
          </w:p>
        </w:tc>
        <w:tc>
          <w:tcPr>
            <w:tcW w:w="609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4C2AEE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80%</w:t>
            </w:r>
          </w:p>
        </w:tc>
      </w:tr>
      <w:tr w:rsidR="006F3D7B" w14:paraId="55798D6D" w14:textId="77777777" w:rsidTr="00357205">
        <w:trPr>
          <w:trHeight w:val="66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5DC5AB1F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Broj projekata koji se provode temeljem potpisanih ugovora s udrugama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42B6AE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609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66F2B3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</w:tr>
      <w:tr w:rsidR="006F3D7B" w14:paraId="5708CCBD" w14:textId="77777777" w:rsidTr="00357205">
        <w:trPr>
          <w:trHeight w:val="510"/>
        </w:trPr>
        <w:tc>
          <w:tcPr>
            <w:tcW w:w="41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33337B9F" w14:textId="77777777" w:rsidR="006F3D7B" w:rsidRDefault="006F3D7B" w:rsidP="003572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Aktivnosti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591A4140" w14:textId="77777777" w:rsidR="006F3D7B" w:rsidRDefault="006F3D7B" w:rsidP="003572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Nadležnost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5F4620D2" w14:textId="77777777" w:rsidR="006F3D7B" w:rsidRDefault="006F3D7B" w:rsidP="003572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Rok (upisati mjesec)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2065F9B3" w14:textId="77777777" w:rsidR="006F3D7B" w:rsidRDefault="006F3D7B" w:rsidP="003572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Izvor financiranja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0329009A" w14:textId="77777777" w:rsidR="006F3D7B" w:rsidRDefault="006F3D7B" w:rsidP="003572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Iznos planiran u proračunu</w:t>
            </w:r>
          </w:p>
        </w:tc>
      </w:tr>
      <w:tr w:rsidR="006F3D7B" w14:paraId="0E75D30B" w14:textId="77777777" w:rsidTr="00357205">
        <w:trPr>
          <w:trHeight w:val="525"/>
        </w:trPr>
        <w:tc>
          <w:tcPr>
            <w:tcW w:w="4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A362BB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0F51EA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C63767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0F484981" w14:textId="77777777" w:rsidR="006F3D7B" w:rsidRDefault="006F3D7B" w:rsidP="003572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(aktivnost u Proračunu)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38A098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F3D7B" w14:paraId="666E37C7" w14:textId="77777777" w:rsidTr="00357205">
        <w:trPr>
          <w:trHeight w:val="450"/>
        </w:trPr>
        <w:tc>
          <w:tcPr>
            <w:tcW w:w="41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2E0F15" w14:textId="77777777" w:rsidR="006F3D7B" w:rsidRDefault="006F3D7B" w:rsidP="003572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Provođenje projekta  „Unaprjeđenje kvalitete pravosuđa kroz jačanje kapaciteta zatvorskog i </w:t>
            </w:r>
            <w:proofErr w:type="spellStart"/>
            <w:r>
              <w:rPr>
                <w:b/>
                <w:bCs/>
                <w:sz w:val="20"/>
                <w:szCs w:val="20"/>
              </w:rPr>
              <w:t>probacijskog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sustava te sustava za podršku žrtvama i svjedocima“ (ESF)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057A69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Samostalni sektor za strateški razvoj i projekte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35E990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 2022.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4DDD81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K544087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376D70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2.097.000,00</w:t>
            </w:r>
          </w:p>
        </w:tc>
      </w:tr>
      <w:tr w:rsidR="006F3D7B" w14:paraId="340A00B5" w14:textId="77777777" w:rsidTr="00357205">
        <w:trPr>
          <w:trHeight w:val="240"/>
        </w:trPr>
        <w:tc>
          <w:tcPr>
            <w:tcW w:w="4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5EC22F" w14:textId="77777777" w:rsidR="006F3D7B" w:rsidRDefault="006F3D7B" w:rsidP="003572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4C4657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Uprava za zatvorski sustav i </w:t>
            </w:r>
            <w:proofErr w:type="spellStart"/>
            <w:r>
              <w:rPr>
                <w:sz w:val="20"/>
                <w:szCs w:val="20"/>
              </w:rPr>
              <w:t>probaciju</w:t>
            </w:r>
            <w:proofErr w:type="spellEnd"/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333319" w14:textId="77777777" w:rsidR="006F3D7B" w:rsidRDefault="006F3D7B" w:rsidP="0035720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3C2877" w14:textId="77777777" w:rsidR="006F3D7B" w:rsidRDefault="006F3D7B" w:rsidP="0035720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E923AA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</w:tr>
      <w:tr w:rsidR="006F3D7B" w14:paraId="63809D00" w14:textId="77777777" w:rsidTr="00357205">
        <w:trPr>
          <w:trHeight w:val="345"/>
        </w:trPr>
        <w:tc>
          <w:tcPr>
            <w:tcW w:w="4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C9F252" w14:textId="77777777" w:rsidR="006F3D7B" w:rsidRDefault="006F3D7B" w:rsidP="003572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623A70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Uprava za kazneno pravo 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689DE5" w14:textId="77777777" w:rsidR="006F3D7B" w:rsidRDefault="006F3D7B" w:rsidP="0035720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7E57C6" w14:textId="77777777" w:rsidR="006F3D7B" w:rsidRDefault="006F3D7B" w:rsidP="0035720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FA0AE5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</w:tr>
      <w:tr w:rsidR="006F3D7B" w14:paraId="40306B18" w14:textId="77777777" w:rsidTr="00357205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13F07A" w14:textId="77777777" w:rsidR="006F3D7B" w:rsidRDefault="006F3D7B" w:rsidP="003572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Jačanje zaštite ljudskih prava i javne sigurnosti kroz unaprjeđenje kapaciteta </w:t>
            </w:r>
            <w:proofErr w:type="spellStart"/>
            <w:r>
              <w:rPr>
                <w:b/>
                <w:bCs/>
                <w:sz w:val="20"/>
                <w:szCs w:val="20"/>
              </w:rPr>
              <w:t>probacijske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službe (NFM)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FD4C3E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Uprava za zatvorski sustav i </w:t>
            </w:r>
            <w:proofErr w:type="spellStart"/>
            <w:r>
              <w:rPr>
                <w:sz w:val="20"/>
                <w:szCs w:val="20"/>
              </w:rPr>
              <w:t>probaciju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62AACA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priprema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3EA6B3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K544100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8E1E62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4.692.500,00</w:t>
            </w:r>
          </w:p>
        </w:tc>
      </w:tr>
      <w:tr w:rsidR="006F3D7B" w14:paraId="5A1B3152" w14:textId="77777777" w:rsidTr="00357205">
        <w:trPr>
          <w:trHeight w:val="1035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895B3A" w14:textId="77777777" w:rsidR="006F3D7B" w:rsidRDefault="006F3D7B" w:rsidP="003572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Priprema za osnivanje novih odjela za podršku žrtvama i svjedocima na županijskim  sudovima koji u svojim sjedištima imaju općinske sudove i preostalim općinskim sudovima i jačanje kadrovskih kapaciteta postojećih odjela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7D7BF0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Uprava za kazneno pravo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08850C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prosinac 2022.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E4F58D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A629000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ACF40B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n/p</w:t>
            </w:r>
          </w:p>
        </w:tc>
      </w:tr>
      <w:tr w:rsidR="006F3D7B" w14:paraId="365C83F2" w14:textId="77777777" w:rsidTr="00357205">
        <w:trPr>
          <w:trHeight w:val="585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400322" w14:textId="77777777" w:rsidR="006F3D7B" w:rsidRDefault="006F3D7B" w:rsidP="003572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Osiguranje edukacija za novozaposlene službenike u odjelima za podršku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C52238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Uprava za kazneno pravo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BE8347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prosinac 2022.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BF18D4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A576241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285548" w14:textId="77777777" w:rsidR="006F3D7B" w:rsidRDefault="006F3D7B" w:rsidP="003572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200.000,00</w:t>
            </w:r>
          </w:p>
        </w:tc>
      </w:tr>
      <w:tr w:rsidR="006F3D7B" w14:paraId="3A4F9366" w14:textId="77777777" w:rsidTr="00357205">
        <w:trPr>
          <w:trHeight w:val="66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3EBE1F" w14:textId="77777777" w:rsidR="006F3D7B" w:rsidRDefault="006F3D7B" w:rsidP="003572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Osiguranje tematskih edukacija i supervizije za volontere odjela za podršku žrtvama i svjedocima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1071A0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Uprava za kazneno pravo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E3A9BF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prosinac  2022.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F3B4B7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A576241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68BE0B" w14:textId="77777777" w:rsidR="006F3D7B" w:rsidRDefault="006F3D7B" w:rsidP="00357205">
            <w:pPr>
              <w:rPr>
                <w:sz w:val="20"/>
                <w:szCs w:val="20"/>
              </w:rPr>
            </w:pPr>
          </w:p>
        </w:tc>
      </w:tr>
      <w:tr w:rsidR="006F3D7B" w14:paraId="102ED61B" w14:textId="77777777" w:rsidTr="00357205">
        <w:trPr>
          <w:trHeight w:val="945"/>
        </w:trPr>
        <w:tc>
          <w:tcPr>
            <w:tcW w:w="4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D67D02" w14:textId="77777777" w:rsidR="006F3D7B" w:rsidRDefault="006F3D7B" w:rsidP="003572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Provedba aktivnosti financiranja organizacija civilnog društva koje pružaju podršku žrtvama i svjedocima  sredstvima iz dijela prihoda od igara na sreću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867E1B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Uprava za kazneno pravo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A0BD7B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prosinac 2022.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1F233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A576241 (izvor 41)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055230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3.200.000,00</w:t>
            </w:r>
          </w:p>
        </w:tc>
      </w:tr>
      <w:tr w:rsidR="006F3D7B" w14:paraId="797C8DB1" w14:textId="77777777" w:rsidTr="00357205">
        <w:trPr>
          <w:trHeight w:val="112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D8750A" w14:textId="77777777" w:rsidR="006F3D7B" w:rsidRDefault="006F3D7B" w:rsidP="003572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Razvoj, unaprjeđenje i osiguravanje kvalitete provedbe općih, posebnih i edukativno-razvojnih programa tretmana za zatvorenike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0EF96A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Uprava za zatvorski sustav i </w:t>
            </w:r>
            <w:proofErr w:type="spellStart"/>
            <w:r>
              <w:rPr>
                <w:sz w:val="20"/>
                <w:szCs w:val="20"/>
              </w:rPr>
              <w:t>probaciju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835037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prosinac 2022.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A93FB8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A629000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E6BDB" w14:textId="77777777" w:rsidR="006F3D7B" w:rsidRDefault="006F3D7B" w:rsidP="003572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n/p</w:t>
            </w:r>
          </w:p>
        </w:tc>
      </w:tr>
      <w:tr w:rsidR="006F3D7B" w14:paraId="1D4301B0" w14:textId="77777777" w:rsidTr="00357205">
        <w:trPr>
          <w:trHeight w:val="855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54B709" w14:textId="77777777" w:rsidR="006F3D7B" w:rsidRDefault="006F3D7B" w:rsidP="003572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Financiranje projekata udruga kojima se pruža podršku provođenju programa postupanja/izvršavanja kazne zatvora te nadzor nad provedbom projekata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EFEB84C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Uprava za zatvorski sustav i </w:t>
            </w:r>
            <w:proofErr w:type="spellStart"/>
            <w:r>
              <w:rPr>
                <w:sz w:val="20"/>
                <w:szCs w:val="20"/>
              </w:rPr>
              <w:t>probaciju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12841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prosinac 2022.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A22DFC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A630000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B1DCC" w14:textId="77777777" w:rsidR="006F3D7B" w:rsidRDefault="006F3D7B" w:rsidP="003572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3,000.000,00</w:t>
            </w:r>
          </w:p>
        </w:tc>
      </w:tr>
    </w:tbl>
    <w:p w14:paraId="2EA489F7" w14:textId="77777777" w:rsidR="006F3D7B" w:rsidRDefault="006F3D7B" w:rsidP="006F3D7B">
      <w:pPr>
        <w:rPr>
          <w:b/>
        </w:rPr>
      </w:pPr>
    </w:p>
    <w:p w14:paraId="794D9814" w14:textId="77777777" w:rsidR="006F3D7B" w:rsidRPr="00E63691" w:rsidRDefault="006F3D7B" w:rsidP="006F3D7B">
      <w:pPr>
        <w:rPr>
          <w:b/>
          <w:color w:val="FF0000"/>
        </w:rPr>
      </w:pPr>
    </w:p>
    <w:p w14:paraId="30D01ED1" w14:textId="77777777" w:rsidR="006F3D7B" w:rsidRPr="00742DAF" w:rsidRDefault="006F3D7B" w:rsidP="006F3D7B">
      <w:pPr>
        <w:rPr>
          <w:b/>
        </w:rPr>
      </w:pPr>
      <w:r w:rsidRPr="00742DAF">
        <w:rPr>
          <w:b/>
        </w:rPr>
        <w:t>Mjera 8. Daljnji razvoj upravljanja ljudskim potencijalima u javnoj upravi</w:t>
      </w:r>
    </w:p>
    <w:tbl>
      <w:tblPr>
        <w:tblW w:w="13765" w:type="dxa"/>
        <w:tblInd w:w="93" w:type="dxa"/>
        <w:tblLook w:val="04A0" w:firstRow="1" w:lastRow="0" w:firstColumn="1" w:lastColumn="0" w:noHBand="0" w:noVBand="1"/>
      </w:tblPr>
      <w:tblGrid>
        <w:gridCol w:w="4126"/>
        <w:gridCol w:w="3544"/>
        <w:gridCol w:w="2126"/>
        <w:gridCol w:w="1559"/>
        <w:gridCol w:w="2410"/>
      </w:tblGrid>
      <w:tr w:rsidR="006F3D7B" w14:paraId="6CF5D203" w14:textId="77777777" w:rsidTr="00357205">
        <w:trPr>
          <w:trHeight w:val="510"/>
        </w:trPr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3B3B12F7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Mjera</w:t>
            </w:r>
          </w:p>
        </w:tc>
        <w:tc>
          <w:tcPr>
            <w:tcW w:w="963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535BCE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Daljnji razvoj upravljanja ljudskim potencijalima u javnoj upravi</w:t>
            </w:r>
          </w:p>
        </w:tc>
      </w:tr>
      <w:tr w:rsidR="006F3D7B" w14:paraId="71B385F5" w14:textId="77777777" w:rsidTr="00357205">
        <w:trPr>
          <w:trHeight w:val="555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2D86B7AD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Svrha provedbe mjere</w:t>
            </w:r>
          </w:p>
        </w:tc>
        <w:tc>
          <w:tcPr>
            <w:tcW w:w="963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41219F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Unaprijediti sustav upravljanja ljudskim potencijalima.</w:t>
            </w:r>
          </w:p>
        </w:tc>
      </w:tr>
      <w:tr w:rsidR="006F3D7B" w14:paraId="74238D53" w14:textId="77777777" w:rsidTr="00357205">
        <w:trPr>
          <w:trHeight w:val="705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0F2706DC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Odgovornost za provedbu mjere</w:t>
            </w:r>
          </w:p>
        </w:tc>
        <w:tc>
          <w:tcPr>
            <w:tcW w:w="963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3EED54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Uprava za službenički sustav</w:t>
            </w:r>
          </w:p>
        </w:tc>
      </w:tr>
      <w:tr w:rsidR="006F3D7B" w14:paraId="6C0E0F70" w14:textId="77777777" w:rsidTr="00357205">
        <w:trPr>
          <w:trHeight w:val="705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12F192E1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Pokazatelji rezultata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589C809A" w14:textId="77777777" w:rsidR="006F3D7B" w:rsidRDefault="006F3D7B" w:rsidP="003572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Početna vrijednost</w:t>
            </w:r>
          </w:p>
        </w:tc>
        <w:tc>
          <w:tcPr>
            <w:tcW w:w="609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06FE7D00" w14:textId="77777777" w:rsidR="006F3D7B" w:rsidRDefault="006F3D7B" w:rsidP="003572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Ciljana vrijednost (2022.)</w:t>
            </w:r>
          </w:p>
        </w:tc>
      </w:tr>
      <w:tr w:rsidR="006F3D7B" w14:paraId="403F21F7" w14:textId="77777777" w:rsidTr="00357205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72731C7E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% tijela s uvedenim kompetencijskim okvirom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1901B0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n/p (2021.)</w:t>
            </w:r>
          </w:p>
        </w:tc>
        <w:tc>
          <w:tcPr>
            <w:tcW w:w="609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6296C6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12%</w:t>
            </w:r>
          </w:p>
        </w:tc>
      </w:tr>
      <w:tr w:rsidR="006F3D7B" w14:paraId="37364FA4" w14:textId="77777777" w:rsidTr="00357205">
        <w:trPr>
          <w:trHeight w:val="60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5106DA45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% razvijene računalne aplikacije za e-državni ispit i njene implementacije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F0653B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n/p (2021.)</w:t>
            </w:r>
          </w:p>
        </w:tc>
        <w:tc>
          <w:tcPr>
            <w:tcW w:w="609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684BF2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6F3D7B" w14:paraId="1BB475B1" w14:textId="77777777" w:rsidTr="00357205">
        <w:trPr>
          <w:trHeight w:val="57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399A206B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% razvijenih ispitnih materijala i provedenih ispita za upravno postupanje i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matičarstvo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DA7A8A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n/p (2021.)</w:t>
            </w:r>
          </w:p>
        </w:tc>
        <w:tc>
          <w:tcPr>
            <w:tcW w:w="609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9BFFE3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6F3D7B" w14:paraId="7C1B9AEC" w14:textId="77777777" w:rsidTr="00357205">
        <w:trPr>
          <w:trHeight w:val="285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7513D30D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Nove funkcionalnosti u Registru zaposlenih u javnom sektoru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948C11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n/p (2021.)</w:t>
            </w:r>
          </w:p>
        </w:tc>
        <w:tc>
          <w:tcPr>
            <w:tcW w:w="609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CE22D9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6F3D7B" w14:paraId="4C9BB385" w14:textId="77777777" w:rsidTr="00357205">
        <w:trPr>
          <w:trHeight w:val="285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4A134380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Nove funkcionalnosti u COP-u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115167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n/p (2021.)</w:t>
            </w:r>
          </w:p>
        </w:tc>
        <w:tc>
          <w:tcPr>
            <w:tcW w:w="609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6CB656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F3D7B" w14:paraId="7C292BBD" w14:textId="77777777" w:rsidTr="00357205">
        <w:trPr>
          <w:trHeight w:val="510"/>
        </w:trPr>
        <w:tc>
          <w:tcPr>
            <w:tcW w:w="41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0C42CA97" w14:textId="77777777" w:rsidR="006F3D7B" w:rsidRDefault="006F3D7B" w:rsidP="003572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Aktivnosti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7962AB17" w14:textId="77777777" w:rsidR="006F3D7B" w:rsidRDefault="006F3D7B" w:rsidP="003572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Nadležnost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594A7FF3" w14:textId="77777777" w:rsidR="006F3D7B" w:rsidRDefault="006F3D7B" w:rsidP="003572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Rok (upisati mjesec)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1A1B6B04" w14:textId="77777777" w:rsidR="006F3D7B" w:rsidRDefault="006F3D7B" w:rsidP="003572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Izvor financiranja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28E534D9" w14:textId="77777777" w:rsidR="006F3D7B" w:rsidRDefault="006F3D7B" w:rsidP="003572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Iznos planiran u proračunu</w:t>
            </w:r>
          </w:p>
        </w:tc>
      </w:tr>
      <w:tr w:rsidR="006F3D7B" w14:paraId="66949BC7" w14:textId="77777777" w:rsidTr="00357205">
        <w:trPr>
          <w:trHeight w:val="525"/>
        </w:trPr>
        <w:tc>
          <w:tcPr>
            <w:tcW w:w="4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7FF9BB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9C4F62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9E0AEB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77158234" w14:textId="77777777" w:rsidR="006F3D7B" w:rsidRDefault="006F3D7B" w:rsidP="003572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(aktivnost u Proračunu)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3104DF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F3D7B" w14:paraId="3FA549CF" w14:textId="77777777" w:rsidTr="00357205">
        <w:trPr>
          <w:trHeight w:val="885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29070B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Provedba projekta iz NPOO-a "Unaprjeđenje sustava plaća u državnoj upravi i javnim službama, sustava HRM-a i COP-a" (Izrada prijedloga Zakona o plaćama u državnoj službi i javnim službama)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002476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Uprava za službenički sustav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839943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prosinac 2022.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9B6360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T830027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403104" w14:textId="77777777" w:rsidR="006F3D7B" w:rsidRDefault="006F3D7B" w:rsidP="003572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12.182.039</w:t>
            </w:r>
          </w:p>
        </w:tc>
      </w:tr>
      <w:tr w:rsidR="006F3D7B" w14:paraId="4FBBFD13" w14:textId="77777777" w:rsidTr="00357205">
        <w:trPr>
          <w:trHeight w:val="93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0D5E7E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Priprema projekta iz NPOO-a "Unaprjeđenje sustava plaća u državnoj upravi i javnim službama, sustava HRM-a i COP-a" (Razvoj novih funkcionalnosti u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RegZap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-u)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EEEEDF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Uprava za službenički sustav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4EDED1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prosinac 2022.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C6D0DE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T830027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479F6D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</w:tr>
      <w:tr w:rsidR="006F3D7B" w14:paraId="156E0536" w14:textId="77777777" w:rsidTr="00357205">
        <w:trPr>
          <w:trHeight w:val="5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8B1FE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Uvođenje e-Državnog ispita (NPOO)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015348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Uprava za službenički sustav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0E4F4A8" w14:textId="77777777" w:rsidR="006F3D7B" w:rsidRDefault="006F3D7B" w:rsidP="003572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prosinac 2022.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AA27B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A830002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80D2C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1.210.000</w:t>
            </w:r>
          </w:p>
        </w:tc>
      </w:tr>
      <w:tr w:rsidR="006F3D7B" w14:paraId="4F4ED950" w14:textId="77777777" w:rsidTr="00357205">
        <w:trPr>
          <w:trHeight w:val="1035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CAB33F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Dorada/finalizacija ispitnih materijala za državni ispit , metodološka recenzija i dorade materijala, stručna recenzija i dorade materijala, lektura i dorade materijala nakon lekture</w:t>
            </w:r>
          </w:p>
        </w:tc>
        <w:tc>
          <w:tcPr>
            <w:tcW w:w="35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4B4E6E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B0CA3F0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F9D6B8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AF5B4F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</w:tr>
      <w:tr w:rsidR="006F3D7B" w14:paraId="44B811DB" w14:textId="77777777" w:rsidTr="00357205">
        <w:trPr>
          <w:trHeight w:val="1035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F3B652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Provedba usluge izrade IT rješenja e-DI (razvoj računalnog sustava za organizaciju, provedbu i polaganje državnoga ispita) - razvoj, testiranje, pilot provedba i implementacija Aplikacije za državni ispit (ADI sustav)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A61C9E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Uprava za službenički sustav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48F0C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prosinac 2022.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09B4D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T830027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228795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1.487.500</w:t>
            </w:r>
          </w:p>
        </w:tc>
      </w:tr>
      <w:tr w:rsidR="006F3D7B" w14:paraId="50A527B5" w14:textId="77777777" w:rsidTr="00357205">
        <w:trPr>
          <w:trHeight w:val="1035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91D746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Opremanje ispitne prostorije u središnjem ispitnom centru u Zagrebu (MPU) – uređenje prostorije i opremanje računalima, stolovima, stolicama, mrežnom i telekomunikacijskom opremom, nadzornom kamerom, multifunkcijskim pisačem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FC74AB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Samostalni sektor za javnu nabavu, Samostalni sektor za digitalizaciju pravosuđa i javne uprave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148E99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prosinac 2022.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F728D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T830027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A6583" w14:textId="77777777" w:rsidR="006F3D7B" w:rsidRDefault="006F3D7B" w:rsidP="00357205">
            <w:pPr>
              <w:jc w:val="right"/>
              <w:rPr>
                <w:color w:val="FF0000"/>
                <w:sz w:val="20"/>
                <w:szCs w:val="20"/>
              </w:rPr>
            </w:pPr>
            <w:r w:rsidRPr="00742DAF">
              <w:rPr>
                <w:sz w:val="20"/>
                <w:szCs w:val="20"/>
              </w:rPr>
              <w:t>608.800,00</w:t>
            </w:r>
          </w:p>
        </w:tc>
      </w:tr>
      <w:tr w:rsidR="006F3D7B" w14:paraId="39B6D568" w14:textId="77777777" w:rsidTr="00357205">
        <w:trPr>
          <w:trHeight w:val="465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F131C7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Opremanje ispitnih prostorija u 3 regionalna ispitna centra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0F9621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Samostalni sektor za javnu nabavu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FF4D1F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prosinac 2022.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3E95FF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0D3BAA" w14:textId="77777777" w:rsidR="006F3D7B" w:rsidRDefault="006F3D7B" w:rsidP="00357205">
            <w:pPr>
              <w:rPr>
                <w:color w:val="FF0000"/>
                <w:sz w:val="20"/>
                <w:szCs w:val="20"/>
              </w:rPr>
            </w:pPr>
          </w:p>
        </w:tc>
      </w:tr>
      <w:tr w:rsidR="006F3D7B" w14:paraId="106A45C6" w14:textId="77777777" w:rsidTr="00357205">
        <w:trPr>
          <w:trHeight w:val="1065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5B8F2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Savjetodavne (konzultantske) usluge - razvoj programa priprema za polaganje državnog ispita i e-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learning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materijali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34DE4D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Uprava za službenički sustav, Samostalni sektor za strateški razvoj i projekte, Samostalni sektor za javnu nabavu i  Samostalni sektor za digitalizaciju pravosuđa i javne uprave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410743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prosinac 2022.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4C086A2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T830027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9C0E8" w14:textId="77777777" w:rsidR="006F3D7B" w:rsidRDefault="006F3D7B" w:rsidP="003572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777.500,00</w:t>
            </w:r>
          </w:p>
        </w:tc>
      </w:tr>
      <w:tr w:rsidR="006F3D7B" w14:paraId="0B727714" w14:textId="77777777" w:rsidTr="00357205">
        <w:trPr>
          <w:trHeight w:val="63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0366F7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Priprema i početak provedbe projekta "Centralizirani sustav selekcije" (NPOO)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91E7C0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Uprava za službenički sustav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74784F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prosinac 2022.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383416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T830027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32EB1D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2.364.627</w:t>
            </w:r>
          </w:p>
        </w:tc>
      </w:tr>
      <w:tr w:rsidR="006F3D7B" w14:paraId="258DC468" w14:textId="77777777" w:rsidTr="00357205">
        <w:trPr>
          <w:trHeight w:val="111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4EEEF1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Suradnja s EUPAN-om (Europskom mrežom za javnu upravu)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3161A1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Uprava za službenički sustav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7B1B4D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prosinac 2022.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D3538E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A629000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394EB9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Plaće zaposlenih i materijalni troškovi planirani su unutar mjere 16</w:t>
            </w:r>
          </w:p>
        </w:tc>
      </w:tr>
      <w:tr w:rsidR="006F3D7B" w14:paraId="2CA17EE4" w14:textId="77777777" w:rsidTr="00357205">
        <w:trPr>
          <w:trHeight w:val="117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B4A245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Kontrola i praćenje zapošljavanja u državnoj službi te davanje suglasnosti za zapošljavanje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C21EC4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Uprava za službenički sustav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22F5AE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prosinac 2022.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38020F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A629000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B3B7DC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Plaće zaposlenih i materijalni troškovi planirani su unutar mjere 16</w:t>
            </w:r>
          </w:p>
        </w:tc>
      </w:tr>
      <w:tr w:rsidR="006F3D7B" w14:paraId="4D2D4CA9" w14:textId="77777777" w:rsidTr="00357205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8DBE61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Upravljanje Registrom zaposlenih i centraliziranim obračunom plaća u javnom sektoru te analiza i izrada izvještaja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D6901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Uprava za službenički sustav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421610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prosinac 2022.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5567B1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A757020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7798C9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16.200.000</w:t>
            </w:r>
          </w:p>
        </w:tc>
      </w:tr>
      <w:tr w:rsidR="006F3D7B" w14:paraId="19568638" w14:textId="77777777" w:rsidTr="00357205">
        <w:trPr>
          <w:trHeight w:val="1065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E2C0B1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Izrada prijedloga Zakona o službenoj iskaznici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072336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Uprava za službenički sustav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DEB173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prosinac 2022.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4A52A9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A629000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51D49D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Plaće zaposlenih i materijalni troškovi planirani su unutar mjere 16</w:t>
            </w:r>
          </w:p>
        </w:tc>
      </w:tr>
      <w:tr w:rsidR="006F3D7B" w14:paraId="32AAE6DB" w14:textId="77777777" w:rsidTr="00357205">
        <w:trPr>
          <w:trHeight w:val="1035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67DD80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Izrada prijedloga Zakona o registru zaposlenih i centraliziranom obračunu plaća u javnom sektoru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A93218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Uprava za službenički sustav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F39E35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prosinac 2022.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0928C7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A629000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6E25C0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Plaće zaposlenih i materijalni troškovi planirani su unutar mjere 16</w:t>
            </w:r>
          </w:p>
        </w:tc>
      </w:tr>
    </w:tbl>
    <w:p w14:paraId="61672A8F" w14:textId="77777777" w:rsidR="006F3D7B" w:rsidRPr="00CF3F31" w:rsidRDefault="006F3D7B" w:rsidP="006F3D7B">
      <w:pPr>
        <w:rPr>
          <w:b/>
        </w:rPr>
      </w:pPr>
    </w:p>
    <w:p w14:paraId="4DD8A955" w14:textId="77777777" w:rsidR="006F3D7B" w:rsidRDefault="006F3D7B" w:rsidP="006F3D7B"/>
    <w:p w14:paraId="0BE5059D" w14:textId="77777777" w:rsidR="006F3D7B" w:rsidRDefault="006F3D7B" w:rsidP="006F3D7B">
      <w:pPr>
        <w:rPr>
          <w:b/>
        </w:rPr>
      </w:pPr>
      <w:r w:rsidRPr="00CF3F31">
        <w:rPr>
          <w:b/>
        </w:rPr>
        <w:t>Mjera 9. Jačanje učinkovitosti zaposlenih u javnoj upravi kroz razvoj kompeten</w:t>
      </w:r>
      <w:r>
        <w:rPr>
          <w:b/>
        </w:rPr>
        <w:t>cija u skladu s prioritetima Vlade Republike Hrvatske</w:t>
      </w:r>
    </w:p>
    <w:p w14:paraId="6C150271" w14:textId="77777777" w:rsidR="006F3D7B" w:rsidRPr="00024D01" w:rsidRDefault="006F3D7B" w:rsidP="006F3D7B">
      <w:r w:rsidRPr="00024D01">
        <w:t xml:space="preserve">Planira se u okviru Godišnjeg plana rada Državne škole za javnu upravu. </w:t>
      </w:r>
    </w:p>
    <w:p w14:paraId="7D0BA1E8" w14:textId="77777777" w:rsidR="006F3D7B" w:rsidRDefault="006F3D7B" w:rsidP="006F3D7B"/>
    <w:p w14:paraId="424F4109" w14:textId="77777777" w:rsidR="006F3D7B" w:rsidRDefault="006F3D7B" w:rsidP="006F3D7B">
      <w:pPr>
        <w:rPr>
          <w:b/>
        </w:rPr>
      </w:pPr>
      <w:r w:rsidRPr="00CF3F31">
        <w:rPr>
          <w:b/>
        </w:rPr>
        <w:t>Mjera 10. Osiguranje prava i obveza državnih i lokalnih službenika</w:t>
      </w:r>
    </w:p>
    <w:tbl>
      <w:tblPr>
        <w:tblW w:w="13765" w:type="dxa"/>
        <w:tblInd w:w="93" w:type="dxa"/>
        <w:tblLook w:val="04A0" w:firstRow="1" w:lastRow="0" w:firstColumn="1" w:lastColumn="0" w:noHBand="0" w:noVBand="1"/>
      </w:tblPr>
      <w:tblGrid>
        <w:gridCol w:w="4126"/>
        <w:gridCol w:w="3544"/>
        <w:gridCol w:w="2268"/>
        <w:gridCol w:w="1701"/>
        <w:gridCol w:w="2126"/>
      </w:tblGrid>
      <w:tr w:rsidR="006F3D7B" w14:paraId="3092EBB3" w14:textId="77777777" w:rsidTr="00357205">
        <w:trPr>
          <w:trHeight w:val="51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CCCCCC" w:fill="CCCCCC"/>
            <w:vAlign w:val="center"/>
            <w:hideMark/>
          </w:tcPr>
          <w:p w14:paraId="757EC491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Mjera</w:t>
            </w:r>
          </w:p>
        </w:tc>
        <w:tc>
          <w:tcPr>
            <w:tcW w:w="9639" w:type="dxa"/>
            <w:gridSpan w:val="4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B47E7C3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10. Osiguranje prava i obveza državnih i lokalnih službenika </w:t>
            </w:r>
          </w:p>
        </w:tc>
      </w:tr>
      <w:tr w:rsidR="006F3D7B" w14:paraId="461AEF56" w14:textId="77777777" w:rsidTr="00357205">
        <w:trPr>
          <w:trHeight w:val="618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0F68ECED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Svrha provedbe mjere</w:t>
            </w:r>
          </w:p>
        </w:tc>
        <w:tc>
          <w:tcPr>
            <w:tcW w:w="963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4755EABB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Mjera uključuje aktivnosti provedbe zajamčenih prava državnih i lokalnih službenika i njihovih obveza, uključujući provedbu državnog stručnog ispita.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6F3D7B" w14:paraId="683D092A" w14:textId="77777777" w:rsidTr="00357205">
        <w:trPr>
          <w:trHeight w:val="82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125C8332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Odgovornost za provedbu mjere</w:t>
            </w:r>
          </w:p>
        </w:tc>
        <w:tc>
          <w:tcPr>
            <w:tcW w:w="963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0221DD8D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Državni tajnik u okviru svoje nadležnosti, Ravnatelj Uprave za službenički sustav, Ravnatelj Uprave za pravosudnu i upravnu inspekciju, načelnica Sektora za upravnu inspekciju; ravnatelj Uprave za ljudska prava, nacionalne manjine i etiku; načelnica Sektora za ljudska prava i etiku; </w:t>
            </w:r>
          </w:p>
        </w:tc>
      </w:tr>
      <w:tr w:rsidR="006F3D7B" w14:paraId="4F570C3D" w14:textId="77777777" w:rsidTr="00357205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08959124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Pokazatelji rezultata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6CEDC660" w14:textId="77777777" w:rsidR="006F3D7B" w:rsidRDefault="006F3D7B" w:rsidP="003572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Početna vrijednost</w:t>
            </w:r>
          </w:p>
        </w:tc>
        <w:tc>
          <w:tcPr>
            <w:tcW w:w="609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78E048D5" w14:textId="77777777" w:rsidR="006F3D7B" w:rsidRDefault="006F3D7B" w:rsidP="003572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Ciljana vrijednost (2022.)</w:t>
            </w:r>
          </w:p>
        </w:tc>
      </w:tr>
      <w:tr w:rsidR="006F3D7B" w14:paraId="1E261C63" w14:textId="77777777" w:rsidTr="00357205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597D598C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Broj riješenih predmeta Službeničkog suda i Višeg službeničkog suda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E14473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(2021.)</w:t>
            </w:r>
          </w:p>
        </w:tc>
        <w:tc>
          <w:tcPr>
            <w:tcW w:w="609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0BBB88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</w:tr>
      <w:tr w:rsidR="006F3D7B" w14:paraId="1DA081DF" w14:textId="77777777" w:rsidTr="00357205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371BBC7C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Broj neriješenih predmeta Odbora za državnu službu u roku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1AB591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4388 (2019.)</w:t>
            </w:r>
          </w:p>
        </w:tc>
        <w:tc>
          <w:tcPr>
            <w:tcW w:w="609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B45152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</w:tr>
      <w:tr w:rsidR="006F3D7B" w14:paraId="4D756D72" w14:textId="77777777" w:rsidTr="00357205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31A2FBA3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% predstavki riješeno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9C7BD3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70% (2019.)</w:t>
            </w:r>
          </w:p>
        </w:tc>
        <w:tc>
          <w:tcPr>
            <w:tcW w:w="609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471ECE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80%</w:t>
            </w:r>
          </w:p>
        </w:tc>
      </w:tr>
      <w:tr w:rsidR="006F3D7B" w14:paraId="1189BB82" w14:textId="77777777" w:rsidTr="00357205">
        <w:trPr>
          <w:trHeight w:val="557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2CF4997D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% riješenih upravnih i neupravnih akata u vezi s polaganjem Ispita u odnosu na zaprimljene zahtjeve/akte (prijave za polaganje Ispita, zahtjevi za prijepisom svjedodžbi, prethodne suglasnosti za </w:t>
            </w: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ispitivače, odluke o rasporedu ispitivača i tajnika za ispitne termine)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B1198A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80% (2021)</w:t>
            </w:r>
          </w:p>
        </w:tc>
        <w:tc>
          <w:tcPr>
            <w:tcW w:w="609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2DA7C3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99%</w:t>
            </w:r>
          </w:p>
        </w:tc>
      </w:tr>
      <w:tr w:rsidR="006F3D7B" w14:paraId="79A0C60C" w14:textId="77777777" w:rsidTr="00357205">
        <w:trPr>
          <w:trHeight w:val="6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6BEB31A2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Broj kandidata za koje je organizirano polaganje državnog ispita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DBF1AA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3490 (2021)</w:t>
            </w:r>
          </w:p>
        </w:tc>
        <w:tc>
          <w:tcPr>
            <w:tcW w:w="609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D2CA1E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</w:t>
            </w:r>
          </w:p>
        </w:tc>
      </w:tr>
      <w:tr w:rsidR="006F3D7B" w14:paraId="5CF4409B" w14:textId="77777777" w:rsidTr="00357205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27DAC2CE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% danih prethodnih suglasnosti na posebne dijelove vježbeničkih i prilagodbenih programa te na programe studijskih dopusta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7029D6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 (2021)</w:t>
            </w:r>
          </w:p>
        </w:tc>
        <w:tc>
          <w:tcPr>
            <w:tcW w:w="609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01B7C9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6F3D7B" w14:paraId="63277EAF" w14:textId="77777777" w:rsidTr="00357205">
        <w:trPr>
          <w:trHeight w:val="5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215F690E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% riješenih pritužbi upućenih Etičkom povjerenstvu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4E1141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80% (2021.)</w:t>
            </w:r>
          </w:p>
        </w:tc>
        <w:tc>
          <w:tcPr>
            <w:tcW w:w="609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F8DC48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85%</w:t>
            </w:r>
          </w:p>
        </w:tc>
      </w:tr>
      <w:tr w:rsidR="006F3D7B" w14:paraId="6AD3E062" w14:textId="77777777" w:rsidTr="00357205">
        <w:trPr>
          <w:trHeight w:val="54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7D33F92E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broj održanih edukacija povjerenika za etiku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EB5258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(2021.)</w:t>
            </w:r>
          </w:p>
        </w:tc>
        <w:tc>
          <w:tcPr>
            <w:tcW w:w="609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C2E4E4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6F3D7B" w14:paraId="1B5F483A" w14:textId="77777777" w:rsidTr="00357205">
        <w:trPr>
          <w:trHeight w:val="510"/>
        </w:trPr>
        <w:tc>
          <w:tcPr>
            <w:tcW w:w="4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5D53FC79" w14:textId="77777777" w:rsidR="006F3D7B" w:rsidRDefault="006F3D7B" w:rsidP="003572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Aktivnosti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7A0984F2" w14:textId="77777777" w:rsidR="006F3D7B" w:rsidRDefault="006F3D7B" w:rsidP="003572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Nadležnost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5A3E33B2" w14:textId="77777777" w:rsidR="006F3D7B" w:rsidRDefault="006F3D7B" w:rsidP="003572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Rok (upisati mjesec)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1F521034" w14:textId="77777777" w:rsidR="006F3D7B" w:rsidRDefault="006F3D7B" w:rsidP="003572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Izvor financiranja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D8D8D8" w:fill="D8D8D8"/>
            <w:vAlign w:val="center"/>
            <w:hideMark/>
          </w:tcPr>
          <w:p w14:paraId="2A445AE2" w14:textId="77777777" w:rsidR="006F3D7B" w:rsidRDefault="006F3D7B" w:rsidP="003572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Iznos planiran u proračunu</w:t>
            </w:r>
          </w:p>
        </w:tc>
      </w:tr>
      <w:tr w:rsidR="006F3D7B" w14:paraId="19F36B47" w14:textId="77777777" w:rsidTr="00357205">
        <w:trPr>
          <w:trHeight w:val="525"/>
        </w:trPr>
        <w:tc>
          <w:tcPr>
            <w:tcW w:w="4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628E6C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FE854D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4C9A10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04BF2F68" w14:textId="77777777" w:rsidR="006F3D7B" w:rsidRDefault="006F3D7B" w:rsidP="003572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(aktivnost u Proračunu)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8A6938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F3D7B" w14:paraId="5D59F8AA" w14:textId="77777777" w:rsidTr="00357205">
        <w:trPr>
          <w:trHeight w:val="285"/>
        </w:trPr>
        <w:tc>
          <w:tcPr>
            <w:tcW w:w="4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6745C8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Rješavanje predmeta Službeničkog suda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ECCBF7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Uprava za službenički sustav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59B96A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prosinac 2022.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2B0CEB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A830003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B856A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558.600</w:t>
            </w:r>
          </w:p>
        </w:tc>
      </w:tr>
      <w:tr w:rsidR="006F3D7B" w14:paraId="1D547B4F" w14:textId="77777777" w:rsidTr="00357205">
        <w:trPr>
          <w:trHeight w:val="300"/>
        </w:trPr>
        <w:tc>
          <w:tcPr>
            <w:tcW w:w="4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A584B2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E092ED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718E61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6FD185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C58A3A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</w:tr>
      <w:tr w:rsidR="006F3D7B" w14:paraId="0EFC349F" w14:textId="77777777" w:rsidTr="00357205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0B4DEE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Rješavanje predmeta Višeg Službeničkog suda</w:t>
            </w:r>
          </w:p>
        </w:tc>
        <w:tc>
          <w:tcPr>
            <w:tcW w:w="35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B98132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9E3DEB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BA49A5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A820B9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</w:tr>
      <w:tr w:rsidR="006F3D7B" w14:paraId="40762811" w14:textId="77777777" w:rsidTr="00357205">
        <w:trPr>
          <w:trHeight w:val="103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7B8250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Rješavanje predmeta Zajedničke komisije za tumačenje kolektivnog ugovora</w:t>
            </w:r>
          </w:p>
        </w:tc>
        <w:tc>
          <w:tcPr>
            <w:tcW w:w="35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432D00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222F3F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prosinac 2022.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7B39FC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A629000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C57ED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Plaće zaposlenih i materijalni troškovi planirani su unutar mjere 16</w:t>
            </w:r>
          </w:p>
        </w:tc>
      </w:tr>
      <w:tr w:rsidR="006F3D7B" w14:paraId="504778D6" w14:textId="77777777" w:rsidTr="00357205">
        <w:trPr>
          <w:trHeight w:val="40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EBEF84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Rješavanje predmeta Odbora za državnu službu</w:t>
            </w:r>
          </w:p>
        </w:tc>
        <w:tc>
          <w:tcPr>
            <w:tcW w:w="35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505E89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47A7D4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prosinac 2022.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FE45BD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A830004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60F58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2.912.952</w:t>
            </w:r>
          </w:p>
        </w:tc>
      </w:tr>
      <w:tr w:rsidR="006F3D7B" w14:paraId="56BC0A50" w14:textId="77777777" w:rsidTr="00357205">
        <w:trPr>
          <w:trHeight w:val="154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F389B9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Provedba upravnog nadzora nad primjenom propisa u području službeničkih odnosa i nadzora zakonitosti općih akata JLPS</w:t>
            </w:r>
          </w:p>
        </w:tc>
        <w:tc>
          <w:tcPr>
            <w:tcW w:w="35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F77231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E4C8E6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prosinac 2022.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FBE635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A629000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B8A79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Plaće zaposlenih i materijalni troškovi planirani su unutar mjere 16</w:t>
            </w:r>
          </w:p>
        </w:tc>
      </w:tr>
      <w:tr w:rsidR="006F3D7B" w14:paraId="06508903" w14:textId="77777777" w:rsidTr="00357205">
        <w:trPr>
          <w:trHeight w:val="78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E48E69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Pregled i usklađivanje prijedloga pravilnika o unutarnjem redu tijela državne uprave i pravosudnih tijela i priprema prethodnih suglasnosti za njihovo donošenje</w:t>
            </w:r>
          </w:p>
        </w:tc>
        <w:tc>
          <w:tcPr>
            <w:tcW w:w="35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38027A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C3BBDE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prosinac 2022.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0AFA4F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A629000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316730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</w:tr>
      <w:tr w:rsidR="006F3D7B" w14:paraId="62EEEBCB" w14:textId="77777777" w:rsidTr="00357205">
        <w:trPr>
          <w:trHeight w:val="78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A4F322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Utvrđivanje postojanje uvjeta za raspored na radno mjesto višeg savjetnika-specijalista i višeg inspektora-specijalista, priprema nacrta prethodnih odobrenja ili odgovora</w:t>
            </w:r>
          </w:p>
        </w:tc>
        <w:tc>
          <w:tcPr>
            <w:tcW w:w="35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103E4A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3255AD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prosinac 2022.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0DC1EA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A629000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D4EF58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</w:tr>
      <w:tr w:rsidR="006F3D7B" w14:paraId="432726B1" w14:textId="77777777" w:rsidTr="00357205">
        <w:trPr>
          <w:trHeight w:val="100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D8A916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Postupanje upravne inspekcije - planirani nadzor i postupanja po predstavkama nad radom državne uprave i JLP(R)S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DB5867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Uprava za pravosudnu i upravnu inspekciju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DB5618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prosinac 2022.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8285B4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A629000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FF999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Plaće zaposlenih i materijalni troškovi planirani su unutar mjere 16</w:t>
            </w:r>
          </w:p>
        </w:tc>
      </w:tr>
      <w:tr w:rsidR="006F3D7B" w14:paraId="225CE1DF" w14:textId="77777777" w:rsidTr="00357205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043269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Stručna i administrativna podrška Etičkom povjerenstvu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0EC561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Uprava za ljudska prava, nacionalne manjine i etiku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B6EEE8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prosinac 2022.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F81DDD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A629000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E6A32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Plaće zaposlenih i materijalni troškovi planirani su unutar mjere 16</w:t>
            </w:r>
          </w:p>
        </w:tc>
      </w:tr>
      <w:tr w:rsidR="006F3D7B" w14:paraId="020CF291" w14:textId="77777777" w:rsidTr="00357205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51FC74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Ujednačavanje i podrška radu povjerenika za etiku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4EE32E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Uprava za ljudska prava, nacionalne manjine i etiku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6E2AEA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prosinac 2022.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710643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A629000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09F51A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</w:tr>
      <w:tr w:rsidR="006F3D7B" w14:paraId="6DEE7B13" w14:textId="77777777" w:rsidTr="00357205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C24B90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Praćenje primjene Etičkog kodeksa državnih službenika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D9B792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Uprava za ljudska prava, nacionalne manjine i etiku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6427DE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prosinac 2022.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5A4298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A629000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B99DFA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</w:tr>
      <w:tr w:rsidR="006F3D7B" w14:paraId="317998BB" w14:textId="77777777" w:rsidTr="00357205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F48062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Priprema projekta „Digitalizacija etičkog sustava državnih službenika“ (NPOO)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EE32CC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Uprava za ljudska prava, nacionalne manjine i etiku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1FBE69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prosinac 2022.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D89730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T830027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CEC80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222.693   </w:t>
            </w:r>
          </w:p>
        </w:tc>
      </w:tr>
    </w:tbl>
    <w:p w14:paraId="20E51A8C" w14:textId="77777777" w:rsidR="006F3D7B" w:rsidRPr="00CF3F31" w:rsidRDefault="006F3D7B" w:rsidP="006F3D7B">
      <w:pPr>
        <w:rPr>
          <w:b/>
        </w:rPr>
      </w:pPr>
    </w:p>
    <w:p w14:paraId="103833D2" w14:textId="77777777" w:rsidR="006F3D7B" w:rsidRDefault="006F3D7B" w:rsidP="006F3D7B">
      <w:pPr>
        <w:rPr>
          <w:b/>
        </w:rPr>
      </w:pPr>
    </w:p>
    <w:p w14:paraId="5728B34A" w14:textId="77777777" w:rsidR="006F3D7B" w:rsidRDefault="006F3D7B" w:rsidP="006F3D7B">
      <w:pPr>
        <w:rPr>
          <w:b/>
        </w:rPr>
      </w:pPr>
      <w:r w:rsidRPr="00B630EF">
        <w:rPr>
          <w:b/>
        </w:rPr>
        <w:t xml:space="preserve">Mjera 11. </w:t>
      </w:r>
      <w:r w:rsidRPr="004006FB">
        <w:rPr>
          <w:b/>
        </w:rPr>
        <w:t>Daljnje podizanje kvalitete i povećanje učinkovitosti sustava državne uprave te optimizacija sustava lokalne i područne (regionalne) samouprave</w:t>
      </w:r>
    </w:p>
    <w:tbl>
      <w:tblPr>
        <w:tblW w:w="13765" w:type="dxa"/>
        <w:tblInd w:w="93" w:type="dxa"/>
        <w:tblLook w:val="04A0" w:firstRow="1" w:lastRow="0" w:firstColumn="1" w:lastColumn="0" w:noHBand="0" w:noVBand="1"/>
      </w:tblPr>
      <w:tblGrid>
        <w:gridCol w:w="4126"/>
        <w:gridCol w:w="3544"/>
        <w:gridCol w:w="2268"/>
        <w:gridCol w:w="1701"/>
        <w:gridCol w:w="2126"/>
      </w:tblGrid>
      <w:tr w:rsidR="006F3D7B" w14:paraId="74440AD8" w14:textId="77777777" w:rsidTr="00357205">
        <w:trPr>
          <w:trHeight w:val="7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4F72F9F8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Mjera</w:t>
            </w:r>
          </w:p>
        </w:tc>
        <w:tc>
          <w:tcPr>
            <w:tcW w:w="9639" w:type="dxa"/>
            <w:gridSpan w:val="4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EC8201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Daljnje podizanje kvalitete i povećanje učinkovitosti sustava državne uprave te optimizacija sustava lokalne i područne (regionalne) samouprave</w:t>
            </w:r>
          </w:p>
        </w:tc>
      </w:tr>
      <w:tr w:rsidR="006F3D7B" w14:paraId="2D76BE49" w14:textId="77777777" w:rsidTr="00357205">
        <w:trPr>
          <w:trHeight w:val="11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7161004B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Svrha provedbe mjere</w:t>
            </w:r>
          </w:p>
        </w:tc>
        <w:tc>
          <w:tcPr>
            <w:tcW w:w="963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5538F4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Mjera se odnosi obavljanje poslova u okviru političkog sustava RH, ustrojstva državne uprave te na daljnje podizanje kvalitete ustrojstva i povećanje učinkovitosti sustava lokalne i područne (regionalne) samouprave koji su bitni zbog zadovoljenja javnih potreba i interesa građana i podmiruju se najviše na lokalnoj razini</w:t>
            </w:r>
          </w:p>
        </w:tc>
      </w:tr>
      <w:tr w:rsidR="006F3D7B" w14:paraId="581E94A5" w14:textId="77777777" w:rsidTr="00357205">
        <w:trPr>
          <w:trHeight w:val="40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3F6EC199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Odgovornost za provedbu mjere</w:t>
            </w:r>
          </w:p>
        </w:tc>
        <w:tc>
          <w:tcPr>
            <w:tcW w:w="963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05E493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Državni tajnik, Ravnatelj Uprave za politički sustav i opću upravu</w:t>
            </w:r>
          </w:p>
        </w:tc>
      </w:tr>
      <w:tr w:rsidR="006F3D7B" w14:paraId="3FC442CD" w14:textId="77777777" w:rsidTr="00357205">
        <w:trPr>
          <w:trHeight w:val="46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28397574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Pokazatelji rezultata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3F5BB21E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Početna vrijednost</w:t>
            </w:r>
          </w:p>
        </w:tc>
        <w:tc>
          <w:tcPr>
            <w:tcW w:w="609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3BCCED9C" w14:textId="77777777" w:rsidR="006F3D7B" w:rsidRDefault="006F3D7B" w:rsidP="003572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Ciljana vrijednost (2022.)</w:t>
            </w:r>
          </w:p>
        </w:tc>
      </w:tr>
      <w:tr w:rsidR="006F3D7B" w14:paraId="60FA965C" w14:textId="77777777" w:rsidTr="00357205">
        <w:trPr>
          <w:trHeight w:val="6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67439719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Broj zakonskih prijedloga upućenih u proceduru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08981D" w14:textId="77777777" w:rsidR="006F3D7B" w:rsidRDefault="006F3D7B" w:rsidP="003572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n/p</w:t>
            </w:r>
          </w:p>
        </w:tc>
        <w:tc>
          <w:tcPr>
            <w:tcW w:w="609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C057F2" w14:textId="77777777" w:rsidR="006F3D7B" w:rsidRDefault="006F3D7B" w:rsidP="003572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6F3D7B" w14:paraId="62C2C616" w14:textId="77777777" w:rsidTr="00357205">
        <w:trPr>
          <w:trHeight w:val="510"/>
        </w:trPr>
        <w:tc>
          <w:tcPr>
            <w:tcW w:w="4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08673126" w14:textId="77777777" w:rsidR="006F3D7B" w:rsidRDefault="006F3D7B" w:rsidP="003572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Aktivnosti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79D53D97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Nadležnost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04A8D24E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Rok (upisati mjesec)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5B98A4F8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Izvor financiranja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D8D8D8" w:fill="D8D8D8"/>
            <w:vAlign w:val="center"/>
            <w:hideMark/>
          </w:tcPr>
          <w:p w14:paraId="09FDA580" w14:textId="77777777" w:rsidR="006F3D7B" w:rsidRDefault="006F3D7B" w:rsidP="003572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Iznos planiran u proračunu</w:t>
            </w:r>
          </w:p>
        </w:tc>
      </w:tr>
      <w:tr w:rsidR="006F3D7B" w14:paraId="3E35A83E" w14:textId="77777777" w:rsidTr="00357205">
        <w:trPr>
          <w:trHeight w:val="525"/>
        </w:trPr>
        <w:tc>
          <w:tcPr>
            <w:tcW w:w="4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3628BC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C59FF7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96C79B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7C746F54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(aktivnost u Proračunu)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DFEA8B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F3D7B" w14:paraId="1646EFE9" w14:textId="77777777" w:rsidTr="00357205">
        <w:trPr>
          <w:trHeight w:val="64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8432E2" w14:textId="77777777" w:rsidR="006F3D7B" w:rsidRDefault="006F3D7B" w:rsidP="003572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Izrada Nacrta prijedloga zakona o prestanku važenja Zakona o ovjeravanju potpisa, rukopisa i prijepisa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A0D236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Uprava za politički sustav i opću upravu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9AD0761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veljača 2022.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1030E" w14:textId="77777777" w:rsidR="006F3D7B" w:rsidRDefault="006F3D7B" w:rsidP="003572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A629000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F22CE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Plaće zaposlenih i materijalni troškovi planirani su unutar mjere 16</w:t>
            </w:r>
          </w:p>
        </w:tc>
      </w:tr>
      <w:tr w:rsidR="006F3D7B" w14:paraId="1235237A" w14:textId="77777777" w:rsidTr="00357205">
        <w:trPr>
          <w:trHeight w:val="8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6E8487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Izrada Nacrta prijedloga zakona o izmjenama i dopunama Zakona o grbu, zastavi i himni Republike Hrvatske te zastavi i lenti predsjednika Republike Hrvatske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DF0270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Uprava za politički sustav i opću upravu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26D62E5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prosinac 2022.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77CDB9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1C0694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</w:tr>
      <w:tr w:rsidR="006F3D7B" w14:paraId="327C8F01" w14:textId="77777777" w:rsidTr="00357205">
        <w:trPr>
          <w:trHeight w:val="58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9EAC48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Izrada Nacrta prijedloga zakona o natpisnim pločama javnopravnih tijela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43F909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Uprava za politički sustav i opću upravu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7B58E90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prosinac 2022.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2AD7F2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AB2A25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</w:tr>
      <w:tr w:rsidR="006F3D7B" w14:paraId="675AFC6F" w14:textId="77777777" w:rsidTr="00357205">
        <w:trPr>
          <w:trHeight w:val="8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86F0BA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Izrada Nacrta prijedloga zakona o ovlasti Vlade Republike Hrvatske da uredbama uređuje pojedina pitanja iz djelokruga Hrvatskoga sabora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CE07D5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Uprava za politički sustav i opću upravu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90F3E63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prosinac 2022.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D924CB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656EDD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</w:tr>
      <w:tr w:rsidR="006F3D7B" w14:paraId="41162CAF" w14:textId="77777777" w:rsidTr="00357205">
        <w:trPr>
          <w:trHeight w:val="43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931ABF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Izrada Nacrta prijedloga zakona o postupku primopredaje vlasti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75E4DC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Uprava za politički sustav i opću upravu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BD98CBB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prosinac 2022.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F8E6B4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B7827F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</w:tr>
      <w:tr w:rsidR="006F3D7B" w14:paraId="75AC461A" w14:textId="77777777" w:rsidTr="00357205">
        <w:trPr>
          <w:trHeight w:val="3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BD1AA8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Izrada Nacrta prijedloga zakona o političkim strankama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B453C9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Uprava za politički sustav i opću upravu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7FEF4B4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prosinac 2022.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FE5716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5FBB95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</w:tr>
      <w:tr w:rsidR="006F3D7B" w14:paraId="2B7098E9" w14:textId="77777777" w:rsidTr="00357205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0A40C3" w14:textId="77777777" w:rsidR="006F3D7B" w:rsidRDefault="006F3D7B" w:rsidP="003572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Obavljanje nadzora sukladno zakonima koji su u djelokrugu Uprave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6379A4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Uprava za politički sustav i opću upravu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2C3E6BB6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prosinac 2022.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B6E481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691C55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</w:tr>
      <w:tr w:rsidR="006F3D7B" w14:paraId="0A68B608" w14:textId="77777777" w:rsidTr="00357205">
        <w:trPr>
          <w:trHeight w:val="420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A6E6AF" w14:textId="77777777" w:rsidR="006F3D7B" w:rsidRDefault="006F3D7B" w:rsidP="003572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Rješavanje o upravnim stvarima iz djelokruga Uprave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EC785B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Uprava za politički sustav i opću upravu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D1F80D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prosinac 2022.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25DF04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E9838E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</w:tr>
      <w:tr w:rsidR="006F3D7B" w14:paraId="133AE627" w14:textId="77777777" w:rsidTr="00357205">
        <w:trPr>
          <w:trHeight w:val="79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1C0368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Praćenje usklađenosti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postupovnih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odredbi prijedloga zakona sa Zakonom o općem upravnom postupku i davanje Izjave o usklađenosti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BB96F4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Uprava za politički sustav i opću upravu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E9AF752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prosinac 2022.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0EAEBF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52CACC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</w:tr>
      <w:tr w:rsidR="006F3D7B" w14:paraId="4259C69B" w14:textId="77777777" w:rsidTr="00357205">
        <w:trPr>
          <w:trHeight w:val="8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9C2B2D" w14:textId="77777777" w:rsidR="006F3D7B" w:rsidRDefault="006F3D7B" w:rsidP="003572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Priprema i provedba projekta „Daljnja optimizacija i decentralizacija JLP(R)S putem potpore funkcionalnom spajanju“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314259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Uprava za politički sustav i opću upravu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CB4AD6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prosinac 2022.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02F345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T830027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3B7DE6" w14:textId="77777777" w:rsidR="006F3D7B" w:rsidRDefault="006F3D7B" w:rsidP="00357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priprema</w:t>
            </w:r>
          </w:p>
        </w:tc>
      </w:tr>
    </w:tbl>
    <w:p w14:paraId="09251149" w14:textId="77777777" w:rsidR="006F3D7B" w:rsidRPr="00B630EF" w:rsidRDefault="006F3D7B" w:rsidP="006F3D7B">
      <w:pPr>
        <w:rPr>
          <w:b/>
        </w:rPr>
      </w:pPr>
    </w:p>
    <w:p w14:paraId="6E14E35A" w14:textId="77777777" w:rsidR="006F3D7B" w:rsidRDefault="006F3D7B" w:rsidP="006F3D7B">
      <w:pPr>
        <w:rPr>
          <w:b/>
        </w:rPr>
      </w:pPr>
      <w:r w:rsidRPr="00B630EF">
        <w:rPr>
          <w:b/>
        </w:rPr>
        <w:lastRenderedPageBreak/>
        <w:t>Mjera 12. Optimizacija i digitalizacija usluga i procesa i komunikacije javne uprave s ciljem podizanja kvalitete javne uprave</w:t>
      </w:r>
    </w:p>
    <w:tbl>
      <w:tblPr>
        <w:tblW w:w="13765" w:type="dxa"/>
        <w:tblInd w:w="93" w:type="dxa"/>
        <w:tblLook w:val="04A0" w:firstRow="1" w:lastRow="0" w:firstColumn="1" w:lastColumn="0" w:noHBand="0" w:noVBand="1"/>
      </w:tblPr>
      <w:tblGrid>
        <w:gridCol w:w="4126"/>
        <w:gridCol w:w="3544"/>
        <w:gridCol w:w="2268"/>
        <w:gridCol w:w="1701"/>
        <w:gridCol w:w="2126"/>
      </w:tblGrid>
      <w:tr w:rsidR="006F3D7B" w14:paraId="1E152A22" w14:textId="77777777" w:rsidTr="00357205">
        <w:trPr>
          <w:trHeight w:val="645"/>
        </w:trPr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3262D8A0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Mjera</w:t>
            </w:r>
          </w:p>
        </w:tc>
        <w:tc>
          <w:tcPr>
            <w:tcW w:w="963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1D3F61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Optimizacija i digitalizacija usluga i procesa i komunikacije javne uprave s ciljem podizanja kvalitete javne uprave</w:t>
            </w:r>
          </w:p>
        </w:tc>
      </w:tr>
      <w:tr w:rsidR="006F3D7B" w14:paraId="6FA25E5B" w14:textId="77777777" w:rsidTr="00357205">
        <w:trPr>
          <w:trHeight w:val="945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2CFE0F2D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Svrha provedbe mjere</w:t>
            </w:r>
          </w:p>
        </w:tc>
        <w:tc>
          <w:tcPr>
            <w:tcW w:w="963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990D5C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Optimizacija procesa uz ukidanje nepotrebnih administrativnih procedura te digitalnu tranziciju javne uprave provodit će se kroz povećano korištenje IKT alata te uvođenje sustava upravljanja kvalitetom u javnu upravu RH. </w:t>
            </w:r>
          </w:p>
        </w:tc>
      </w:tr>
      <w:tr w:rsidR="006F3D7B" w14:paraId="6804E653" w14:textId="77777777" w:rsidTr="00357205">
        <w:trPr>
          <w:trHeight w:val="615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430AC464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Odgovornost za provedbu mjere</w:t>
            </w:r>
          </w:p>
        </w:tc>
        <w:tc>
          <w:tcPr>
            <w:tcW w:w="963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1D0992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Samostalni sektor za digitalizaciju pravosuđa i javne uprave, Glavno tajništvo - Sektor za informatičku infrastrukturu</w:t>
            </w:r>
          </w:p>
        </w:tc>
      </w:tr>
      <w:tr w:rsidR="006F3D7B" w14:paraId="3FBDDB90" w14:textId="77777777" w:rsidTr="00357205">
        <w:trPr>
          <w:trHeight w:val="495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1F04F883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Pokazatelji rezultata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1CBE84D2" w14:textId="77777777" w:rsidR="006F3D7B" w:rsidRDefault="006F3D7B" w:rsidP="003572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Početna vrijednost</w:t>
            </w:r>
          </w:p>
        </w:tc>
        <w:tc>
          <w:tcPr>
            <w:tcW w:w="609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53FA2DDA" w14:textId="77777777" w:rsidR="006F3D7B" w:rsidRDefault="006F3D7B" w:rsidP="003572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Ciljana vrijednost (2022.)</w:t>
            </w:r>
          </w:p>
        </w:tc>
      </w:tr>
      <w:tr w:rsidR="006F3D7B" w14:paraId="51906FDE" w14:textId="77777777" w:rsidTr="00357205">
        <w:trPr>
          <w:trHeight w:val="60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719CF535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% kakvoće ugovorene usluge (SLA)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77E08D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99,9% (2021.)</w:t>
            </w:r>
          </w:p>
        </w:tc>
        <w:tc>
          <w:tcPr>
            <w:tcW w:w="609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EE4315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99.9%</w:t>
            </w:r>
          </w:p>
        </w:tc>
      </w:tr>
      <w:tr w:rsidR="006F3D7B" w14:paraId="02CBF424" w14:textId="77777777" w:rsidTr="00357205">
        <w:trPr>
          <w:trHeight w:val="510"/>
        </w:trPr>
        <w:tc>
          <w:tcPr>
            <w:tcW w:w="41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2D207F93" w14:textId="77777777" w:rsidR="006F3D7B" w:rsidRDefault="006F3D7B" w:rsidP="003572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Aktivnosti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52CB01C5" w14:textId="77777777" w:rsidR="006F3D7B" w:rsidRDefault="006F3D7B" w:rsidP="003572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Nadležnost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510FB476" w14:textId="77777777" w:rsidR="006F3D7B" w:rsidRDefault="006F3D7B" w:rsidP="003572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Rok (upisati mjesec)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628B0129" w14:textId="77777777" w:rsidR="006F3D7B" w:rsidRDefault="006F3D7B" w:rsidP="003572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Izvor financiranja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09B86A20" w14:textId="77777777" w:rsidR="006F3D7B" w:rsidRDefault="006F3D7B" w:rsidP="003572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Iznos planiran u proračunu</w:t>
            </w:r>
          </w:p>
        </w:tc>
      </w:tr>
      <w:tr w:rsidR="006F3D7B" w14:paraId="21316B19" w14:textId="77777777" w:rsidTr="00357205">
        <w:trPr>
          <w:trHeight w:val="525"/>
        </w:trPr>
        <w:tc>
          <w:tcPr>
            <w:tcW w:w="4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61CA7D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3A20D34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E17509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26539889" w14:textId="77777777" w:rsidR="006F3D7B" w:rsidRDefault="006F3D7B" w:rsidP="003572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(aktivnost u Proračunu)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0F976F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F3D7B" w14:paraId="6D3E9756" w14:textId="77777777" w:rsidTr="00357205">
        <w:trPr>
          <w:trHeight w:val="1125"/>
        </w:trPr>
        <w:tc>
          <w:tcPr>
            <w:tcW w:w="412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6559A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Digitalizacija, unapređenje i pojednostavljenje postupaka i poslovnih procesa iz područja osobnih stanja građana te dorada i unapređenje informacijskih sustava u kojima se vode državne matice i registar birača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EE5A3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Uprava za politički sustav i opću upravu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6C7F40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prosinac 2022.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5A7657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A677016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7ADB5E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6.415.026,00</w:t>
            </w:r>
          </w:p>
        </w:tc>
      </w:tr>
      <w:tr w:rsidR="006F3D7B" w14:paraId="5811B34E" w14:textId="77777777" w:rsidTr="00357205">
        <w:trPr>
          <w:trHeight w:val="720"/>
        </w:trPr>
        <w:tc>
          <w:tcPr>
            <w:tcW w:w="4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40B78E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Digitalizacija, unapređenje i pojednostavljenje procesa iz područja osobnih stanja građana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CE790E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Samostalni sektor za digitalizaciju pravosuđa i javne uprave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071051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priprema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099B36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n/p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9451C4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n/p</w:t>
            </w:r>
          </w:p>
        </w:tc>
      </w:tr>
      <w:tr w:rsidR="006F3D7B" w14:paraId="3D850AA9" w14:textId="77777777" w:rsidTr="00357205">
        <w:trPr>
          <w:trHeight w:val="285"/>
        </w:trPr>
        <w:tc>
          <w:tcPr>
            <w:tcW w:w="4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188EC7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2A4128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Glavno tajništvo</w:t>
            </w: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1285B3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A032FF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D103A2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</w:tr>
      <w:tr w:rsidR="006F3D7B" w14:paraId="72532BB3" w14:textId="77777777" w:rsidTr="00357205">
        <w:trPr>
          <w:trHeight w:val="330"/>
        </w:trPr>
        <w:tc>
          <w:tcPr>
            <w:tcW w:w="4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F6C0B3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4B5B8F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Uprava za politički sustav i opću upravu</w:t>
            </w: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045033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85606F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D16D18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</w:tr>
      <w:tr w:rsidR="006F3D7B" w14:paraId="1051830C" w14:textId="77777777" w:rsidTr="00357205">
        <w:trPr>
          <w:trHeight w:val="615"/>
        </w:trPr>
        <w:tc>
          <w:tcPr>
            <w:tcW w:w="41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C06723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Digitalizacija, unapređenje i pojednostavljenje postupaka i poslovnih procesa iz područja neprofitnih pravnih osoba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41A653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Samostalni sektor za digitalizaciju pravosuđa i javne uprave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967454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priprema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F97A82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n/p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DD855A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n/p</w:t>
            </w:r>
          </w:p>
        </w:tc>
      </w:tr>
      <w:tr w:rsidR="006F3D7B" w14:paraId="2D9F2968" w14:textId="77777777" w:rsidTr="00357205">
        <w:trPr>
          <w:trHeight w:val="285"/>
        </w:trPr>
        <w:tc>
          <w:tcPr>
            <w:tcW w:w="4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1D236D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E4CBB0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Glavno tajništvo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66F688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0C7FD8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916366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</w:tr>
      <w:tr w:rsidR="006F3D7B" w14:paraId="5B26FF95" w14:textId="77777777" w:rsidTr="00357205">
        <w:trPr>
          <w:trHeight w:val="465"/>
        </w:trPr>
        <w:tc>
          <w:tcPr>
            <w:tcW w:w="4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043D18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A8920B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Uprava za politički sustav i opću upravu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F77F0C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D1BB09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0133A4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</w:tr>
      <w:tr w:rsidR="006F3D7B" w14:paraId="5A568A03" w14:textId="77777777" w:rsidTr="00357205">
        <w:trPr>
          <w:trHeight w:val="600"/>
        </w:trPr>
        <w:tc>
          <w:tcPr>
            <w:tcW w:w="41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27CB47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Daljnja uspostava IT sustava za praćenje i nadzor upravnog postupanja (ESF)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AE1598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Sektor za građanska stanja i modernizaciju upravnog postupanja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7F47E7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prosinac 2022.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F65809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K544087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9C397F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1.481.700,00</w:t>
            </w:r>
          </w:p>
        </w:tc>
      </w:tr>
      <w:tr w:rsidR="006F3D7B" w14:paraId="53CF0BF0" w14:textId="77777777" w:rsidTr="00357205">
        <w:trPr>
          <w:trHeight w:val="570"/>
        </w:trPr>
        <w:tc>
          <w:tcPr>
            <w:tcW w:w="4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F97CDE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381A14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Samostalni sektor za digitalizaciju pravosuđa i javne uprave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4D4B68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529BF7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361BA3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</w:tr>
      <w:tr w:rsidR="006F3D7B" w14:paraId="524C3AD6" w14:textId="77777777" w:rsidTr="00357205">
        <w:trPr>
          <w:trHeight w:val="525"/>
        </w:trPr>
        <w:tc>
          <w:tcPr>
            <w:tcW w:w="41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09DA37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Priprema projekta "Uspostava jedinstvenih upravnih mjesta – JUM (faza 1 i 2)" (NPOO)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055CA1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Samostalni sektor za digitalizaciju pravosuđa i javne uprave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BF4E80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priprema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335F4F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n/p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DC5F98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n/p</w:t>
            </w:r>
          </w:p>
        </w:tc>
      </w:tr>
      <w:tr w:rsidR="006F3D7B" w14:paraId="6AFDECAA" w14:textId="77777777" w:rsidTr="00357205">
        <w:trPr>
          <w:trHeight w:val="360"/>
        </w:trPr>
        <w:tc>
          <w:tcPr>
            <w:tcW w:w="4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79FDCE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0AAE6A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Glavno tajništvo (+ koordinacija sa SDURDD)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D1E589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5F881E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F5CE73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</w:tr>
      <w:tr w:rsidR="006F3D7B" w14:paraId="7A47ECD6" w14:textId="77777777" w:rsidTr="00357205">
        <w:trPr>
          <w:trHeight w:val="10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6D1C43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Korištenje suvremenih sredstava službene komunikacije radi modernizacije uprave i upravnog postupanja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1FC66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Samostalni sektor za digitalizaciju pravosuđa i javne uprave</w:t>
            </w:r>
            <w:r>
              <w:rPr>
                <w:color w:val="000000"/>
                <w:sz w:val="20"/>
                <w:szCs w:val="20"/>
              </w:rPr>
              <w:br/>
              <w:t>Glavno tajništvo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9CA887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prosinac 2022.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A03DC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A629000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72C6F9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Plaće zaposlenih i materijalni troškovi planirani su unutar mjere 16</w:t>
            </w:r>
          </w:p>
        </w:tc>
      </w:tr>
    </w:tbl>
    <w:p w14:paraId="3455B84B" w14:textId="77777777" w:rsidR="006F3D7B" w:rsidRPr="00B630EF" w:rsidRDefault="006F3D7B" w:rsidP="006F3D7B">
      <w:pPr>
        <w:rPr>
          <w:b/>
        </w:rPr>
      </w:pPr>
    </w:p>
    <w:p w14:paraId="578BD41C" w14:textId="77777777" w:rsidR="006F3D7B" w:rsidRDefault="006F3D7B" w:rsidP="006F3D7B"/>
    <w:p w14:paraId="2A551F39" w14:textId="77777777" w:rsidR="006F3D7B" w:rsidRDefault="006F3D7B" w:rsidP="006F3D7B">
      <w:pPr>
        <w:rPr>
          <w:b/>
        </w:rPr>
      </w:pPr>
      <w:r w:rsidRPr="00B630EF">
        <w:rPr>
          <w:b/>
        </w:rPr>
        <w:t>Mjera 13. Jačanje okvira za sprečavanje korupcije</w:t>
      </w:r>
    </w:p>
    <w:tbl>
      <w:tblPr>
        <w:tblW w:w="13765" w:type="dxa"/>
        <w:tblInd w:w="93" w:type="dxa"/>
        <w:tblLook w:val="04A0" w:firstRow="1" w:lastRow="0" w:firstColumn="1" w:lastColumn="0" w:noHBand="0" w:noVBand="1"/>
      </w:tblPr>
      <w:tblGrid>
        <w:gridCol w:w="4126"/>
        <w:gridCol w:w="3544"/>
        <w:gridCol w:w="2268"/>
        <w:gridCol w:w="1701"/>
        <w:gridCol w:w="2126"/>
      </w:tblGrid>
      <w:tr w:rsidR="006F3D7B" w14:paraId="12557CD3" w14:textId="77777777" w:rsidTr="00357205">
        <w:trPr>
          <w:trHeight w:val="30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1E9B9A83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Mjera</w:t>
            </w:r>
          </w:p>
        </w:tc>
        <w:tc>
          <w:tcPr>
            <w:tcW w:w="9639" w:type="dxa"/>
            <w:gridSpan w:val="4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834E08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Jačanje okvira za sprječavanje korupcije </w:t>
            </w:r>
          </w:p>
        </w:tc>
      </w:tr>
      <w:tr w:rsidR="006F3D7B" w14:paraId="3A2767F8" w14:textId="77777777" w:rsidTr="00357205">
        <w:trPr>
          <w:trHeight w:val="82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74A25E0D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Svrha provedbe mjere</w:t>
            </w:r>
          </w:p>
        </w:tc>
        <w:tc>
          <w:tcPr>
            <w:tcW w:w="963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FF09CB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Područje borbe protiv korupcije ukazuje na daljnju potrebu jačanja okvira za sprječavanje korupcije kako bi se zajamčilo zakonito, transparentno i učinkovito korištenje javnih resursa.</w:t>
            </w:r>
          </w:p>
        </w:tc>
      </w:tr>
      <w:tr w:rsidR="006F3D7B" w14:paraId="2B2162DA" w14:textId="77777777" w:rsidTr="00357205">
        <w:trPr>
          <w:trHeight w:val="8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14CC69EA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Odgovornost za provedbu mjere</w:t>
            </w:r>
          </w:p>
        </w:tc>
        <w:tc>
          <w:tcPr>
            <w:tcW w:w="963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08012A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Državni tajnik, ravnatelj Uprave za europske poslove, međunarodnu i pravosudnu suradnju i sprječavanje korupcije, načelnik Sektora za sprječavanje korupcije </w:t>
            </w:r>
          </w:p>
        </w:tc>
      </w:tr>
      <w:tr w:rsidR="006F3D7B" w14:paraId="4CDFD185" w14:textId="77777777" w:rsidTr="00357205">
        <w:trPr>
          <w:trHeight w:val="6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3ADA20AF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Pokazatelji rezultata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5D24B699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Početna vrijednost</w:t>
            </w:r>
          </w:p>
        </w:tc>
        <w:tc>
          <w:tcPr>
            <w:tcW w:w="609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647DE5A5" w14:textId="77777777" w:rsidR="006F3D7B" w:rsidRDefault="006F3D7B" w:rsidP="003572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Ciljana vrijednost (2022.)</w:t>
            </w:r>
          </w:p>
        </w:tc>
      </w:tr>
      <w:tr w:rsidR="006F3D7B" w14:paraId="0EFF72B6" w14:textId="77777777" w:rsidTr="00357205">
        <w:trPr>
          <w:trHeight w:val="7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4175A858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% provedenih planiranih aktivnosti za sprječavanje korupcije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C80751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n/p</w:t>
            </w:r>
          </w:p>
        </w:tc>
        <w:tc>
          <w:tcPr>
            <w:tcW w:w="609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CD95F9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70,00%</w:t>
            </w:r>
          </w:p>
        </w:tc>
      </w:tr>
      <w:tr w:rsidR="006F3D7B" w14:paraId="266003DC" w14:textId="77777777" w:rsidTr="00357205">
        <w:trPr>
          <w:trHeight w:val="330"/>
        </w:trPr>
        <w:tc>
          <w:tcPr>
            <w:tcW w:w="4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78E07041" w14:textId="77777777" w:rsidR="006F3D7B" w:rsidRDefault="006F3D7B" w:rsidP="003572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Aktivnosti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553F5A09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Nadležnost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7A6DDED0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Rok (upisati mjesec)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6409BFB5" w14:textId="77777777" w:rsidR="006F3D7B" w:rsidRDefault="006F3D7B" w:rsidP="003572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Izvor financiranja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D8D8D8" w:fill="D8D8D8"/>
            <w:vAlign w:val="center"/>
            <w:hideMark/>
          </w:tcPr>
          <w:p w14:paraId="650C5D31" w14:textId="77777777" w:rsidR="006F3D7B" w:rsidRDefault="006F3D7B" w:rsidP="003572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Iznos planiran u proračunu</w:t>
            </w:r>
          </w:p>
        </w:tc>
      </w:tr>
      <w:tr w:rsidR="006F3D7B" w14:paraId="7109D500" w14:textId="77777777" w:rsidTr="00357205">
        <w:trPr>
          <w:trHeight w:val="480"/>
        </w:trPr>
        <w:tc>
          <w:tcPr>
            <w:tcW w:w="4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80C758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6C4C32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B3C9BE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484F64FA" w14:textId="77777777" w:rsidR="006F3D7B" w:rsidRDefault="006F3D7B" w:rsidP="003572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(aktivnost u Proračunu)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E1947A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F3D7B" w14:paraId="6D2CA61E" w14:textId="77777777" w:rsidTr="00357205">
        <w:trPr>
          <w:trHeight w:val="78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3D422F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Donošenje Akcijskog plana za razdoblje od 2022. do 2024. uz Strategiju sprječavanja korupcije za razdoblje 2021. - 2030.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20CF2E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Uprava za europske poslove, međunarodnu i pravosudnu suradnju i sprečavanje korupcije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B8E3D6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lipanj 2022.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097790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A629000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C9BAA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Plaće zaposlenih i materijalni troškovi planirani su unutar mjere 16</w:t>
            </w:r>
          </w:p>
        </w:tc>
      </w:tr>
      <w:tr w:rsidR="006F3D7B" w14:paraId="1E3857D1" w14:textId="77777777" w:rsidTr="00357205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EDB32C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Edukacija svih segmenata vlasti i društva (NPOO)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FF9CF1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Uprava za europske poslove, međunarodnu i pravosudnu suradnju i sprečavanje korupcije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3489FE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priprema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9E90D7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277174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</w:tr>
      <w:tr w:rsidR="006F3D7B" w14:paraId="7E5E078A" w14:textId="77777777" w:rsidTr="00357205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8DBD3F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Donošenje Zakona o zaštiti prijavitelja nepravilnosti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A20F4D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Uprava za europske poslove, međunarodnu i pravosudnu suradnju i sprečavanje korupcije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31C8B9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lipanj 2022.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EE538C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0802BD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</w:tr>
      <w:tr w:rsidR="006F3D7B" w14:paraId="1F72B683" w14:textId="77777777" w:rsidTr="00357205">
        <w:trPr>
          <w:trHeight w:val="78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543523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Donošenje Uredbe kojom će se propisati način postupanja s darovima koje primaju obveznici Zakona o sprječavanju sukoba interesa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87713B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Uprava za europske poslove, međunarodnu i pravosudnu suradnju i sprečavanje korupcije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0FC577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srpanj 2022.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1748AF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4C5557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</w:tr>
      <w:tr w:rsidR="006F3D7B" w14:paraId="545AEE4D" w14:textId="77777777" w:rsidTr="00357205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ED07325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Donošenje pravnog okvira za lobiranje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E04B7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Uprava za europske poslove, međunarodnu i pravosudnu suradnju i sprečavanje korupcije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67DC1C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prosinac 2023.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741349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14ADC4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</w:tr>
      <w:tr w:rsidR="006F3D7B" w14:paraId="37257DDC" w14:textId="77777777" w:rsidTr="00357205">
        <w:trPr>
          <w:trHeight w:val="156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74DF5B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Praćenje provedbe Antikorupcijskog programa za trgovačka društva u vlasništvu JLP(R)S-a, priprema projekta „Unaprjeđenje korporativnog upravljanja u trgovačkim društvima u većinskom vlasništvu jedinica lokalne i područne (regionalne) samouprave“ (NPOO)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A988AB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Uprava za europske poslove, međunarodnu i pravosudnu suradnju i sprečavanje korupcije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ECBD18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siječanj 2023.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1F2BAC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DB1E47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</w:tr>
      <w:tr w:rsidR="006F3D7B" w14:paraId="5B14283E" w14:textId="77777777" w:rsidTr="00357205">
        <w:trPr>
          <w:trHeight w:val="129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45A2256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Podizanje svijesti i standarda u borbi protiv podmićivanja u međunarodnom poslovanju (SRSS) -  provedba projekta pod nazivom „Podizanje svijesti i standarda u borbi protiv podmićivanja u međunarodnom poslovanju"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E406AD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Uprava za europske poslove, međunarodnu i pravosudnu suradnju i sprečavanje korupcije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E0CE9F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srpanj 2022.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63974F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Financirano putem Glavne uprave za potporu strukturnim reformama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08612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F3D7B" w14:paraId="23929A12" w14:textId="77777777" w:rsidTr="00357205">
        <w:trPr>
          <w:trHeight w:val="276"/>
        </w:trPr>
        <w:tc>
          <w:tcPr>
            <w:tcW w:w="4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58CC35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Ispitivanje osnovanosti predstavke na rad sudova i državnih odvjetništava koje se odnose na odugovlačenje postupka ili na ponašanje suca, državnog odvjetnika, zamjenika državnog odvjetnika ili drugog djelatnika suda ili državnog odvjetništva prema stranci u tijeku postupka ili obavljanja drugih službenih radnji 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9EE67D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Uprava za pravosudnu i upravnu inspekciju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FD566C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FE967BD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A629000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DBD43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Plaće zaposlenih i materijalni troškovi planirani su unutar mjere 16</w:t>
            </w:r>
          </w:p>
        </w:tc>
      </w:tr>
      <w:tr w:rsidR="006F3D7B" w14:paraId="6AAF4C4D" w14:textId="77777777" w:rsidTr="00357205">
        <w:trPr>
          <w:trHeight w:val="300"/>
        </w:trPr>
        <w:tc>
          <w:tcPr>
            <w:tcW w:w="4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2D5923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C1812F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85D060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297C6B9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AF6480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</w:tr>
      <w:tr w:rsidR="006F3D7B" w14:paraId="5860EF78" w14:textId="77777777" w:rsidTr="00357205">
        <w:trPr>
          <w:trHeight w:val="276"/>
        </w:trPr>
        <w:tc>
          <w:tcPr>
            <w:tcW w:w="4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0F22F4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BCC394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A7F5E8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B91A9EA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302750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</w:tr>
      <w:tr w:rsidR="006F3D7B" w14:paraId="69EA41CE" w14:textId="77777777" w:rsidTr="00357205">
        <w:trPr>
          <w:trHeight w:val="285"/>
        </w:trPr>
        <w:tc>
          <w:tcPr>
            <w:tcW w:w="4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CFAC68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15D524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9EAB3C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91BD884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4E10E0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</w:tr>
      <w:tr w:rsidR="006F3D7B" w14:paraId="3A848E36" w14:textId="77777777" w:rsidTr="00357205">
        <w:trPr>
          <w:trHeight w:val="285"/>
        </w:trPr>
        <w:tc>
          <w:tcPr>
            <w:tcW w:w="4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EB7345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B20C70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93ED84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80BD012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3A2AB1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</w:tr>
      <w:tr w:rsidR="006F3D7B" w14:paraId="2FAB548C" w14:textId="77777777" w:rsidTr="00357205">
        <w:trPr>
          <w:trHeight w:val="285"/>
        </w:trPr>
        <w:tc>
          <w:tcPr>
            <w:tcW w:w="4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507327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5E6839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D1305D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73961F0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6EFB4C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</w:tr>
      <w:tr w:rsidR="006F3D7B" w14:paraId="38919E34" w14:textId="77777777" w:rsidTr="00357205">
        <w:trPr>
          <w:trHeight w:val="276"/>
        </w:trPr>
        <w:tc>
          <w:tcPr>
            <w:tcW w:w="4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D752B4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8CA70C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F1412A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15DBEE0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707051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</w:tr>
      <w:tr w:rsidR="006F3D7B" w14:paraId="1FDD54D8" w14:textId="77777777" w:rsidTr="00357205">
        <w:trPr>
          <w:trHeight w:val="28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6F155F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Nadzor financijsko materijalnog poslovanja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93A73E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Uprava za pravosudnu i upravnu inspekciju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83C52D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kontinuirano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230060B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64C4C3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</w:tr>
      <w:tr w:rsidR="006F3D7B" w14:paraId="50942C6E" w14:textId="77777777" w:rsidTr="00357205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0C9A72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pravosudnih tijela </w:t>
            </w:r>
          </w:p>
        </w:tc>
        <w:tc>
          <w:tcPr>
            <w:tcW w:w="35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8DAED4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78C353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CEA057F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E19169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</w:tr>
      <w:tr w:rsidR="006F3D7B" w14:paraId="6640645D" w14:textId="77777777" w:rsidTr="00357205">
        <w:trPr>
          <w:trHeight w:val="133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795625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Nadzor nad radom javnobilježničke službe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EAAFA5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Uprava za pravosudnu i upravnu inspekciju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11D7D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priprema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2B5285D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DA5D77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</w:tr>
      <w:tr w:rsidR="006F3D7B" w14:paraId="50B5F975" w14:textId="77777777" w:rsidTr="00357205">
        <w:trPr>
          <w:trHeight w:val="18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571E39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bookmarkStart w:id="30" w:name="RANGE!A25"/>
            <w:r>
              <w:rPr>
                <w:b/>
                <w:bCs/>
                <w:color w:val="000000"/>
                <w:sz w:val="20"/>
                <w:szCs w:val="20"/>
              </w:rPr>
              <w:t>Priprema projekta „Povećanje učinkovitosti, koherentnosti i otvorenosti nadležnih tijela u borbi protiv korupcije kroz digitalizaciju, jačanje transparentnosti i unapređenje koordinacije“ (NPOO) - provedba postupka javne nabave za izradu informatičke platforme za unaprjeđenje učinkovitosti ukupnog preventivnog antikorupcijskog okvira</w:t>
            </w:r>
            <w:bookmarkEnd w:id="30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2F53C3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Uprava za europske poslove, međunarodnu i pravosudnu suradnju i sprečavanje korupcije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AD3EA0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travanj 2023.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485158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T830027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59947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F3D7B" w14:paraId="293F0043" w14:textId="77777777" w:rsidTr="00357205">
        <w:trPr>
          <w:trHeight w:val="186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02FCDF9" w14:textId="77777777" w:rsidR="006F3D7B" w:rsidRDefault="006F3D7B" w:rsidP="003572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Priprema projekta „Uključivanje šire javnosti u borbu protiv korupcije podizanjem javne svijesti o štetnosti korupcije, nužnosti sprječavanja i pravnoj zaštiti prijavitelja“ (NPOO) - provedba postupka nabave za usluge u okviru provedbe nacionalne kampanje za podizanje svijesti o štetnosti i prijavljivanju korupcije uključujući izradu izvješća o procjeni učinaka nacionalne kampanje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DCCCE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Uprava za europske poslove, međunarodnu i pravosudnu suradnju i sprečavanje korupcije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A6E4B6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travanj 2023.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A0E6EB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T830027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7A62D" w14:textId="77777777" w:rsidR="006F3D7B" w:rsidRDefault="006F3D7B" w:rsidP="003572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14:paraId="70F9E42D" w14:textId="77777777" w:rsidR="006F3D7B" w:rsidRPr="00B630EF" w:rsidRDefault="006F3D7B" w:rsidP="006F3D7B">
      <w:pPr>
        <w:rPr>
          <w:b/>
        </w:rPr>
      </w:pPr>
    </w:p>
    <w:p w14:paraId="3DB38A62" w14:textId="77777777" w:rsidR="006F3D7B" w:rsidRDefault="006F3D7B" w:rsidP="006F3D7B"/>
    <w:p w14:paraId="2BD0AB24" w14:textId="77777777" w:rsidR="006F3D7B" w:rsidRDefault="006F3D7B" w:rsidP="006F3D7B">
      <w:pPr>
        <w:rPr>
          <w:b/>
        </w:rPr>
      </w:pPr>
      <w:r w:rsidRPr="00B630EF">
        <w:rPr>
          <w:b/>
        </w:rPr>
        <w:t>Mjera 14. Upravljanje promjenama, projektima i inovacijama</w:t>
      </w:r>
    </w:p>
    <w:tbl>
      <w:tblPr>
        <w:tblW w:w="13765" w:type="dxa"/>
        <w:tblInd w:w="93" w:type="dxa"/>
        <w:tblLook w:val="04A0" w:firstRow="1" w:lastRow="0" w:firstColumn="1" w:lastColumn="0" w:noHBand="0" w:noVBand="1"/>
      </w:tblPr>
      <w:tblGrid>
        <w:gridCol w:w="4126"/>
        <w:gridCol w:w="3544"/>
        <w:gridCol w:w="2268"/>
        <w:gridCol w:w="1701"/>
        <w:gridCol w:w="2126"/>
      </w:tblGrid>
      <w:tr w:rsidR="006F3D7B" w14:paraId="44229C12" w14:textId="77777777" w:rsidTr="00357205">
        <w:trPr>
          <w:trHeight w:val="510"/>
        </w:trPr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7F42603D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Mjera</w:t>
            </w:r>
          </w:p>
        </w:tc>
        <w:tc>
          <w:tcPr>
            <w:tcW w:w="963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72EE09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Upravljanje promjenama, projektima i inovacijama</w:t>
            </w:r>
          </w:p>
        </w:tc>
      </w:tr>
      <w:tr w:rsidR="006F3D7B" w14:paraId="332DE5F1" w14:textId="77777777" w:rsidTr="00357205">
        <w:trPr>
          <w:trHeight w:val="1185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7ECA3F58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Svrha provedbe mjere</w:t>
            </w:r>
          </w:p>
        </w:tc>
        <w:tc>
          <w:tcPr>
            <w:tcW w:w="963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ED06E2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Mjera ima za cilj primjenu sustavnog pristupa podršci svim relevantnim dionicima na koje ta promjena utječe, kako bi bili uspješni kroz upravljanje projektima, rješavanje otpora te razvoja potrebnog znanja i sposobnosti za provedbu promjena.</w:t>
            </w:r>
          </w:p>
        </w:tc>
      </w:tr>
      <w:tr w:rsidR="006F3D7B" w14:paraId="035A0150" w14:textId="77777777" w:rsidTr="00357205">
        <w:trPr>
          <w:trHeight w:val="75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02DB203A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Odgovornost za provedbu mjere</w:t>
            </w:r>
          </w:p>
        </w:tc>
        <w:tc>
          <w:tcPr>
            <w:tcW w:w="963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700419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Državni tajnik u okviru svoje nadležnosti, načelnik samostalnog Sektora za strateški razvoj i projekte</w:t>
            </w:r>
          </w:p>
        </w:tc>
      </w:tr>
      <w:tr w:rsidR="006F3D7B" w14:paraId="3CAD976D" w14:textId="77777777" w:rsidTr="00357205">
        <w:trPr>
          <w:trHeight w:val="57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2EF11675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Pokazatelji rezultata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71F7496A" w14:textId="77777777" w:rsidR="006F3D7B" w:rsidRDefault="006F3D7B" w:rsidP="003572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Početna vrijednost</w:t>
            </w:r>
          </w:p>
        </w:tc>
        <w:tc>
          <w:tcPr>
            <w:tcW w:w="609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36C84937" w14:textId="77777777" w:rsidR="006F3D7B" w:rsidRDefault="006F3D7B" w:rsidP="003572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Ciljana vrijednost (2022.)</w:t>
            </w:r>
          </w:p>
        </w:tc>
      </w:tr>
      <w:tr w:rsidR="006F3D7B" w14:paraId="5A2D4193" w14:textId="77777777" w:rsidTr="00357205">
        <w:trPr>
          <w:trHeight w:val="285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6A96FF45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Broj ugovorenih projekata u provedbi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CBEFA1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(2020.)</w:t>
            </w:r>
          </w:p>
        </w:tc>
        <w:tc>
          <w:tcPr>
            <w:tcW w:w="609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B4CD1A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</w:tr>
      <w:tr w:rsidR="006F3D7B" w14:paraId="2C6CF30D" w14:textId="77777777" w:rsidTr="00357205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15398A28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% odobrenih sredstava u odnosu na ugovorene projekte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75EDA2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20% (2020.)</w:t>
            </w:r>
          </w:p>
        </w:tc>
        <w:tc>
          <w:tcPr>
            <w:tcW w:w="609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2A362B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40%</w:t>
            </w:r>
          </w:p>
        </w:tc>
      </w:tr>
      <w:tr w:rsidR="006F3D7B" w14:paraId="5CD3C88A" w14:textId="77777777" w:rsidTr="00357205">
        <w:trPr>
          <w:trHeight w:val="285"/>
        </w:trPr>
        <w:tc>
          <w:tcPr>
            <w:tcW w:w="41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6AB514FC" w14:textId="77777777" w:rsidR="006F3D7B" w:rsidRDefault="006F3D7B" w:rsidP="003572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Aktivnosti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3FF2EA87" w14:textId="77777777" w:rsidR="006F3D7B" w:rsidRDefault="006F3D7B" w:rsidP="003572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Nadležnost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651C14DB" w14:textId="77777777" w:rsidR="006F3D7B" w:rsidRDefault="006F3D7B" w:rsidP="003572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Rok (upisati mjesec)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01591145" w14:textId="77777777" w:rsidR="006F3D7B" w:rsidRDefault="006F3D7B" w:rsidP="003572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Izvor financiranja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50F83345" w14:textId="77777777" w:rsidR="006F3D7B" w:rsidRDefault="006F3D7B" w:rsidP="003572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Iznos planiran u proračunu </w:t>
            </w:r>
          </w:p>
        </w:tc>
      </w:tr>
      <w:tr w:rsidR="006F3D7B" w14:paraId="2E911CE1" w14:textId="77777777" w:rsidTr="00357205">
        <w:trPr>
          <w:trHeight w:val="525"/>
        </w:trPr>
        <w:tc>
          <w:tcPr>
            <w:tcW w:w="4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C13FB5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B5D9F8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77E96B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01427E0C" w14:textId="77777777" w:rsidR="006F3D7B" w:rsidRDefault="006F3D7B" w:rsidP="003572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(aktivnost u Proračunu)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EA5378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F3D7B" w14:paraId="48A48B73" w14:textId="77777777" w:rsidTr="00357205">
        <w:trPr>
          <w:trHeight w:val="1035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0DB38A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Priprema i podrška u provedbi projekata iz europskih i drugih fondova (VFO 2014-2020, NFM, WB, Programi unije, TSI)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AD79C4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Samostalni sektor za strateški razvoj i projekte u koordinaciji sa svim ustrojstvenim jedinicama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253CBB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prosinac 2022.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979465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A629000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24C4F4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Plaće zaposlenih i materijalni troškovi planirani su unutar mjere 16 </w:t>
            </w:r>
          </w:p>
        </w:tc>
      </w:tr>
      <w:tr w:rsidR="006F3D7B" w14:paraId="434CDAF8" w14:textId="77777777" w:rsidTr="00357205">
        <w:trPr>
          <w:trHeight w:val="555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868734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Izrada i praćenje provedbe akata strateškog planiranja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FDBA39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Samostalni sektor za strateški razvoj i projekte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DDD892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prosinac 2022.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CA5E43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A629000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8F08AF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</w:tr>
      <w:tr w:rsidR="006F3D7B" w14:paraId="3296B2B8" w14:textId="77777777" w:rsidTr="00357205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793B2D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Podrška u provedbi Nacionalnog programa za oporavak i otpornost 2021.-2023. u djelokrugu MPU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E01A72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Samostalni sektor za strateški razvoj i projekte u koordinaciji sa svim ustrojstvenim jedinicama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634CDF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prosinac 2022.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88EF76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A629000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5763A7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</w:tr>
      <w:tr w:rsidR="006F3D7B" w14:paraId="2965281B" w14:textId="77777777" w:rsidTr="00357205">
        <w:trPr>
          <w:trHeight w:val="645"/>
        </w:trPr>
        <w:tc>
          <w:tcPr>
            <w:tcW w:w="41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530765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Koordinacija i prijava projekata obnove zgrada oštećenih u potresu kroz Fond solidarnosti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4FA3A1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Samostalni sektor za strateški razvoj i projekte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452D96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lipanj 2022.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F27BA7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A629000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7E9D4C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Plaće zaposlenih i materijalni troškovi planirani su unutar mjere 16 </w:t>
            </w:r>
          </w:p>
        </w:tc>
      </w:tr>
      <w:tr w:rsidR="006F3D7B" w14:paraId="7425D059" w14:textId="77777777" w:rsidTr="00357205">
        <w:trPr>
          <w:trHeight w:val="435"/>
        </w:trPr>
        <w:tc>
          <w:tcPr>
            <w:tcW w:w="4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C04FD4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C33E72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Glavno tajništvo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3F91BB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C65F36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3FA83C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</w:tr>
      <w:tr w:rsidR="006F3D7B" w14:paraId="55A1DE64" w14:textId="77777777" w:rsidTr="00357205">
        <w:trPr>
          <w:trHeight w:val="96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B6DC44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Sudjelovanje u izradi programskih dokumenata za financijsko razdoblje EU 2021. - 2027.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2D1950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Samostalni sektor za strateški razvoj i projekte u koordinaciji sa svim ustrojstvenim jedinicama, MRRFEU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30C82A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lipanj 2022.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7BAC47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A629000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8D0265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Plaće zaposlenih i materijalni troškovi planirani su unutar mjere 16 </w:t>
            </w:r>
          </w:p>
        </w:tc>
      </w:tr>
      <w:tr w:rsidR="006F3D7B" w14:paraId="1F633A5E" w14:textId="77777777" w:rsidTr="00357205">
        <w:trPr>
          <w:trHeight w:val="1005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DD8C5A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Koordinacija izrade prijedloga Nacionalnog plana razvoja javne uprave 2021.-2027. i Nacionalnog plana razvoja pravosudnog sustava 2021.-2027.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5E335B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Samostalni sektor za strateški razvoj i projekte u koordinaciji sa Stručnim radnim skupinama za izradu nacionalnog plana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E52204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ožujak 2022.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56EC50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A629000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B49273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</w:tr>
      <w:tr w:rsidR="006F3D7B" w14:paraId="3F3775E4" w14:textId="77777777" w:rsidTr="00357205">
        <w:trPr>
          <w:trHeight w:val="114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C2F3E7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Koordinacija izrade prijedloga akcijskih planova provedbe za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razdobolje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do kraja 2024. za Nacionalni plan razvoja javne uprave 2021.-2027. i Nacionalni plan razvoja pravosudnog sustava 2021.-2027.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13B0E6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Samostalni sektor za strateški razvoj i projekte u koordinaciji sa Stručnim radnim skupinama za izradu nacionalnog plana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762212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ožujak 2022.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06076B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A629000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578FE1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</w:tr>
      <w:tr w:rsidR="006F3D7B" w14:paraId="08F81C6E" w14:textId="77777777" w:rsidTr="00357205">
        <w:trPr>
          <w:trHeight w:val="81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B28CC9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Uspostava sustava upravljanja kvalitetom u javnu upravu RH (ESF)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CFD682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Samostalni sektor za strateški razvoj i projekte, Projektni tim, tijela javne uprave (118)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650AC0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prosinac 2022.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5A3334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K544087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6B285B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5.277.000,00    </w:t>
            </w:r>
          </w:p>
        </w:tc>
      </w:tr>
      <w:tr w:rsidR="006F3D7B" w14:paraId="235E561E" w14:textId="77777777" w:rsidTr="00357205">
        <w:trPr>
          <w:trHeight w:val="81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6754B2" w14:textId="77777777" w:rsidR="006F3D7B" w:rsidRDefault="006F3D7B" w:rsidP="003572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Razvoj kompetencijskog okvira za </w:t>
            </w:r>
            <w:proofErr w:type="spellStart"/>
            <w:r>
              <w:rPr>
                <w:b/>
                <w:bCs/>
                <w:sz w:val="20"/>
                <w:szCs w:val="20"/>
              </w:rPr>
              <w:t>zaposlne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u javnoj upravi (ESF)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28F4FF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Samostalni sektor za strateški razvoj i projekte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4BCDA8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prosinac 2022.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1D528B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K544087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F44DED" w14:textId="77777777" w:rsidR="006F3D7B" w:rsidRDefault="006F3D7B" w:rsidP="003572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3.110.500,00    </w:t>
            </w:r>
          </w:p>
        </w:tc>
      </w:tr>
      <w:tr w:rsidR="006F3D7B" w14:paraId="2FE290F3" w14:textId="77777777" w:rsidTr="00357205">
        <w:trPr>
          <w:trHeight w:val="81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1A73BE" w14:textId="77777777" w:rsidR="006F3D7B" w:rsidRDefault="006F3D7B" w:rsidP="003572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Optimizacija sustava lokalne i područne (regionalne) samouprave (ESF)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D73EBB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Samostalni sektor za strateški razvoj i projekte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8E4567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prosinac 2022.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096678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K544087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ACF292" w14:textId="77777777" w:rsidR="006F3D7B" w:rsidRDefault="006F3D7B" w:rsidP="003572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5.945.460,00    </w:t>
            </w:r>
          </w:p>
        </w:tc>
      </w:tr>
      <w:tr w:rsidR="006F3D7B" w14:paraId="10414923" w14:textId="77777777" w:rsidTr="00357205">
        <w:trPr>
          <w:trHeight w:val="1425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DF7FD0" w14:textId="77777777" w:rsidR="006F3D7B" w:rsidRDefault="006F3D7B" w:rsidP="003572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Uspostava centralnog data lake repozitorija i sustava poslovne analitike  - Aktivnost 2. Platforme za otvorene proračunske podatke jedinica lokalne i područne regionalne samouprave (C2.3. R2-I2 NPOO) - priprema natječajne dokumentacije, javna nabava, provedba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37179F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Samostalni sektor za strateški razvoj i projekte u koordinaciji s Ministarstvom financija i Središnjim državnim uredom za razvoj digitalnog društva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91E60F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prosinac 2022.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33A93D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Financirano putem Središnjeg državnog ureda za razvoj digitalnog društva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F05032" w14:textId="77777777" w:rsidR="006F3D7B" w:rsidRDefault="006F3D7B" w:rsidP="003572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</w:t>
            </w:r>
          </w:p>
        </w:tc>
      </w:tr>
      <w:tr w:rsidR="006F3D7B" w14:paraId="25D6C0B5" w14:textId="77777777" w:rsidTr="00357205">
        <w:trPr>
          <w:trHeight w:val="1335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9F7552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Uvođenje modela za hibridni pristup radnom mjestu – „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Smartworking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“  (C2.2. R2-I2 NPOO) - priprema natječajne dokumentacije, javna nabava, provedba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6487B6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Samostalni sektor za strateški razvoj i projekte u suradnji sa Upravom za službenički sustav (MPU), Sektorom za informatičku </w:t>
            </w:r>
            <w:proofErr w:type="spellStart"/>
            <w:r>
              <w:rPr>
                <w:color w:val="000000"/>
                <w:sz w:val="20"/>
                <w:szCs w:val="20"/>
              </w:rPr>
              <w:t>infrastrkturu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(MPU) i Središnjim državnim uredom za razvoj digitalnog društva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B6F815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prosinac 2022.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58027D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T830027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644C7A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4.590.324,00    </w:t>
            </w:r>
          </w:p>
        </w:tc>
      </w:tr>
    </w:tbl>
    <w:p w14:paraId="3AABB82C" w14:textId="77777777" w:rsidR="006F3D7B" w:rsidRPr="00B630EF" w:rsidRDefault="006F3D7B" w:rsidP="006F3D7B">
      <w:pPr>
        <w:rPr>
          <w:b/>
        </w:rPr>
      </w:pPr>
    </w:p>
    <w:p w14:paraId="68C53058" w14:textId="77777777" w:rsidR="006F3D7B" w:rsidRDefault="006F3D7B" w:rsidP="006F3D7B"/>
    <w:p w14:paraId="6FDCA14B" w14:textId="77777777" w:rsidR="006F3D7B" w:rsidRDefault="006F3D7B" w:rsidP="006F3D7B"/>
    <w:p w14:paraId="7E24A7B6" w14:textId="77777777" w:rsidR="006F3D7B" w:rsidRDefault="006F3D7B" w:rsidP="006F3D7B"/>
    <w:p w14:paraId="5F42FFDB" w14:textId="77777777" w:rsidR="006F3D7B" w:rsidRDefault="006F3D7B" w:rsidP="006F3D7B"/>
    <w:p w14:paraId="285E4F73" w14:textId="77777777" w:rsidR="006F3D7B" w:rsidRDefault="006F3D7B" w:rsidP="006F3D7B"/>
    <w:p w14:paraId="451AAEEA" w14:textId="77777777" w:rsidR="006F3D7B" w:rsidRDefault="006F3D7B" w:rsidP="006F3D7B"/>
    <w:p w14:paraId="2BB5336E" w14:textId="77777777" w:rsidR="006F3D7B" w:rsidRDefault="006F3D7B" w:rsidP="006F3D7B"/>
    <w:p w14:paraId="6182D66E" w14:textId="77777777" w:rsidR="006F3D7B" w:rsidRDefault="006F3D7B" w:rsidP="006F3D7B">
      <w:pPr>
        <w:rPr>
          <w:b/>
        </w:rPr>
      </w:pPr>
      <w:r w:rsidRPr="00B630EF">
        <w:rPr>
          <w:b/>
        </w:rPr>
        <w:lastRenderedPageBreak/>
        <w:t>Mjera 15. Djelotvorno upravljanje ljudskim potencijalima</w:t>
      </w:r>
    </w:p>
    <w:tbl>
      <w:tblPr>
        <w:tblW w:w="137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3494"/>
        <w:gridCol w:w="2318"/>
        <w:gridCol w:w="1701"/>
        <w:gridCol w:w="2126"/>
      </w:tblGrid>
      <w:tr w:rsidR="006F3D7B" w14:paraId="7ADC125E" w14:textId="77777777" w:rsidTr="00357205">
        <w:trPr>
          <w:trHeight w:val="510"/>
        </w:trPr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73692122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Mjera</w:t>
            </w:r>
          </w:p>
        </w:tc>
        <w:tc>
          <w:tcPr>
            <w:tcW w:w="963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291A20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Djelotvorno upravljanje ljudskim potencijalima</w:t>
            </w:r>
          </w:p>
        </w:tc>
      </w:tr>
      <w:tr w:rsidR="006F3D7B" w14:paraId="39A41AE1" w14:textId="77777777" w:rsidTr="00357205">
        <w:trPr>
          <w:trHeight w:val="1065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67B98AB2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Svrha provedbe mjere</w:t>
            </w:r>
          </w:p>
        </w:tc>
        <w:tc>
          <w:tcPr>
            <w:tcW w:w="963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0AB3E4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Osiguranje prava i ostvarivanja obveza zaposlenih te zakonito i djelotvorno upravljanje ljudskim potencijalima radi podrške provedbi strateških i operativnih planova Ministarstva i razvoj i upravljanje kompetencijama </w:t>
            </w:r>
          </w:p>
        </w:tc>
      </w:tr>
      <w:tr w:rsidR="006F3D7B" w14:paraId="5EF3A71A" w14:textId="77777777" w:rsidTr="00357205">
        <w:trPr>
          <w:trHeight w:val="285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67A7F68A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Odgovornost za provedbu mjere</w:t>
            </w:r>
          </w:p>
        </w:tc>
        <w:tc>
          <w:tcPr>
            <w:tcW w:w="963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A9ECF1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Ravnatelj Uprave za službenički sustav i načelnik Sektora za ljudske potencijale</w:t>
            </w:r>
          </w:p>
        </w:tc>
      </w:tr>
      <w:tr w:rsidR="006F3D7B" w14:paraId="71ED06D2" w14:textId="77777777" w:rsidTr="00357205">
        <w:trPr>
          <w:trHeight w:val="285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445E6A36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Pokazatelji rezultata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751D6451" w14:textId="77777777" w:rsidR="006F3D7B" w:rsidRDefault="006F3D7B" w:rsidP="003572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Početna vrijednost</w:t>
            </w:r>
          </w:p>
        </w:tc>
        <w:tc>
          <w:tcPr>
            <w:tcW w:w="614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039E7B4E" w14:textId="77777777" w:rsidR="006F3D7B" w:rsidRDefault="006F3D7B" w:rsidP="003572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Ciljana vrijednost (2022.)</w:t>
            </w:r>
          </w:p>
        </w:tc>
      </w:tr>
      <w:tr w:rsidR="006F3D7B" w14:paraId="7F789366" w14:textId="77777777" w:rsidTr="00357205">
        <w:trPr>
          <w:trHeight w:val="285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2D2B9BEE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% riješenih predmeta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09B3D4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</w:t>
            </w:r>
          </w:p>
        </w:tc>
        <w:tc>
          <w:tcPr>
            <w:tcW w:w="614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44B8F5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F3D7B" w14:paraId="114162E1" w14:textId="77777777" w:rsidTr="00357205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4FBBAEC2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% usvojenih žalbi na ukupan broj izdanih rješenja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2C284F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1% (2020.) </w:t>
            </w:r>
          </w:p>
        </w:tc>
        <w:tc>
          <w:tcPr>
            <w:tcW w:w="614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1344C1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&lt; 1%</w:t>
            </w:r>
          </w:p>
        </w:tc>
      </w:tr>
      <w:tr w:rsidR="006F3D7B" w14:paraId="2DD6ED40" w14:textId="77777777" w:rsidTr="00357205">
        <w:trPr>
          <w:trHeight w:val="285"/>
        </w:trPr>
        <w:tc>
          <w:tcPr>
            <w:tcW w:w="41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147AFF26" w14:textId="77777777" w:rsidR="006F3D7B" w:rsidRDefault="006F3D7B" w:rsidP="003572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Prosječan broj dana izobrazbe po službeniku godišnje</w:t>
            </w:r>
          </w:p>
        </w:tc>
        <w:tc>
          <w:tcPr>
            <w:tcW w:w="34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9B0B21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1,5 (procjena)</w:t>
            </w:r>
          </w:p>
        </w:tc>
        <w:tc>
          <w:tcPr>
            <w:tcW w:w="614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06BEEA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250%</w:t>
            </w:r>
          </w:p>
        </w:tc>
      </w:tr>
      <w:tr w:rsidR="006F3D7B" w14:paraId="292DDD26" w14:textId="77777777" w:rsidTr="00357205">
        <w:trPr>
          <w:trHeight w:val="285"/>
        </w:trPr>
        <w:tc>
          <w:tcPr>
            <w:tcW w:w="4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588CB7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1B0180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4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156E1B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</w:tr>
      <w:tr w:rsidR="006F3D7B" w14:paraId="76A15E8B" w14:textId="77777777" w:rsidTr="00357205">
        <w:trPr>
          <w:trHeight w:val="375"/>
        </w:trPr>
        <w:tc>
          <w:tcPr>
            <w:tcW w:w="41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5F89BE63" w14:textId="77777777" w:rsidR="006F3D7B" w:rsidRDefault="006F3D7B" w:rsidP="003572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Aktivnosti</w:t>
            </w:r>
          </w:p>
        </w:tc>
        <w:tc>
          <w:tcPr>
            <w:tcW w:w="34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4259D606" w14:textId="77777777" w:rsidR="006F3D7B" w:rsidRDefault="006F3D7B" w:rsidP="003572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Nadležnost</w:t>
            </w:r>
          </w:p>
        </w:tc>
        <w:tc>
          <w:tcPr>
            <w:tcW w:w="23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0B7479E7" w14:textId="77777777" w:rsidR="006F3D7B" w:rsidRDefault="006F3D7B" w:rsidP="003572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Rok (upisati mjesec)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0E753E9B" w14:textId="77777777" w:rsidR="006F3D7B" w:rsidRDefault="006F3D7B" w:rsidP="003572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Izvor financiranja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42EF6FD0" w14:textId="77777777" w:rsidR="006F3D7B" w:rsidRDefault="006F3D7B" w:rsidP="003572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Iznos planiran u proračunu </w:t>
            </w:r>
          </w:p>
        </w:tc>
      </w:tr>
      <w:tr w:rsidR="006F3D7B" w14:paraId="4793C6EA" w14:textId="77777777" w:rsidTr="00357205">
        <w:trPr>
          <w:trHeight w:val="510"/>
        </w:trPr>
        <w:tc>
          <w:tcPr>
            <w:tcW w:w="4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B4EE7D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2DEBC7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BB1E3C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6C83E80B" w14:textId="77777777" w:rsidR="006F3D7B" w:rsidRDefault="006F3D7B" w:rsidP="003572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(aktivnost u Proračunu)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B69DEC4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F3D7B" w14:paraId="231CEE75" w14:textId="77777777" w:rsidTr="00357205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42E450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Provedba postupaka javnog natječaja, internog oglasa i oglasa za prijam u državnu službu 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3D9AB8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Uprava za službenički sustav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54D85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prosinac 2022.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BEEDD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A629000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75E65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Plaće zaposlenih i materijalni troškovi planirani su unutar mjere 16 </w:t>
            </w:r>
          </w:p>
        </w:tc>
      </w:tr>
      <w:tr w:rsidR="006F3D7B" w14:paraId="5F52A611" w14:textId="77777777" w:rsidTr="00357205">
        <w:trPr>
          <w:trHeight w:val="36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F4C6F6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Vođenje evidencija o službenicima i namještenicima </w:t>
            </w:r>
          </w:p>
        </w:tc>
        <w:tc>
          <w:tcPr>
            <w:tcW w:w="3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8197A4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Uprava za službenički sustav</w:t>
            </w:r>
          </w:p>
        </w:tc>
        <w:tc>
          <w:tcPr>
            <w:tcW w:w="23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A36B56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kontinuirano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9865A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A629000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8408CE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</w:tr>
      <w:tr w:rsidR="006F3D7B" w14:paraId="6784076C" w14:textId="77777777" w:rsidTr="00357205">
        <w:trPr>
          <w:trHeight w:val="332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B9D536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Izrada Plana godišnjih odmora 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3535D5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Uprava za službenički sustav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85F1595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svibanj 2022.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BB50B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A629000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ED3E83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</w:tr>
      <w:tr w:rsidR="006F3D7B" w14:paraId="65829858" w14:textId="77777777" w:rsidTr="00357205">
        <w:trPr>
          <w:trHeight w:val="1065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1DA049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Izrada odluka u vezi pravosudnih dužnosnika, službenika i namještenika u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pravosunim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i kaznenim tijelima te suglasnosti na pravilnike o unutarnjem redu pravosudnih tijela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9AF97F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Uprava za službenički sustav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A6242F8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kontinuirano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00907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A629000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56F85C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</w:tr>
      <w:tr w:rsidR="006F3D7B" w14:paraId="6FC9D9AE" w14:textId="77777777" w:rsidTr="00357205">
        <w:trPr>
          <w:trHeight w:val="753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1B4747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Davanje suglasnosti za popunu slobodnih radnih mjesta u pravosudnim i kaznenim tijelima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8A4A6E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Uprava za službenički sustav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F563D6B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kontinuirano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F1B72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A629000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4CBBB4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</w:tr>
      <w:tr w:rsidR="006F3D7B" w14:paraId="508A8B81" w14:textId="77777777" w:rsidTr="00357205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B0DAA1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Razvoj i upravljanje kompetencijama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C0140C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Uprava za službenički sustav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7CE0E18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prosinac 2022.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F5A68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A629000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3BF74A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6E16A17D" w14:textId="77777777" w:rsidR="006F3D7B" w:rsidRDefault="006F3D7B" w:rsidP="006F3D7B">
      <w:pPr>
        <w:rPr>
          <w:b/>
        </w:rPr>
      </w:pPr>
      <w:r w:rsidRPr="00B630EF">
        <w:rPr>
          <w:b/>
        </w:rPr>
        <w:lastRenderedPageBreak/>
        <w:t>Mjera 16. Djelotvorno upravljanje resursima te odnosima s partnerima i korisnicima usluga</w:t>
      </w:r>
    </w:p>
    <w:tbl>
      <w:tblPr>
        <w:tblW w:w="13765" w:type="dxa"/>
        <w:tblInd w:w="93" w:type="dxa"/>
        <w:tblLook w:val="04A0" w:firstRow="1" w:lastRow="0" w:firstColumn="1" w:lastColumn="0" w:noHBand="0" w:noVBand="1"/>
      </w:tblPr>
      <w:tblGrid>
        <w:gridCol w:w="4126"/>
        <w:gridCol w:w="3544"/>
        <w:gridCol w:w="2268"/>
        <w:gridCol w:w="1701"/>
        <w:gridCol w:w="2126"/>
      </w:tblGrid>
      <w:tr w:rsidR="006F3D7B" w14:paraId="361B0F03" w14:textId="77777777" w:rsidTr="00357205">
        <w:trPr>
          <w:trHeight w:val="51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753E1924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Mjera</w:t>
            </w:r>
          </w:p>
        </w:tc>
        <w:tc>
          <w:tcPr>
            <w:tcW w:w="9639" w:type="dxa"/>
            <w:gridSpan w:val="4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576719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Djelotvorno upravljanje resursima te odnosima s partnerima i korisnicima usluga</w:t>
            </w:r>
          </w:p>
        </w:tc>
      </w:tr>
      <w:tr w:rsidR="006F3D7B" w14:paraId="33670D38" w14:textId="77777777" w:rsidTr="00357205">
        <w:trPr>
          <w:trHeight w:val="96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471BB344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Svrha provedbe mjere</w:t>
            </w:r>
          </w:p>
        </w:tc>
        <w:tc>
          <w:tcPr>
            <w:tcW w:w="963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B914FE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Mjera se odnosi na zakonito, ekonomično i optimalno upravljanje resursima (materijalnim, financijskim, informacijama, itd.) te odnosima s partnerima, drugim tijelima i korisnicima usluga s ciljem postizanja planiranih ciljeva</w:t>
            </w:r>
          </w:p>
        </w:tc>
      </w:tr>
      <w:tr w:rsidR="006F3D7B" w14:paraId="29414127" w14:textId="77777777" w:rsidTr="00357205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1372F8FC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Odgovornost za provedbu mjere</w:t>
            </w:r>
          </w:p>
        </w:tc>
        <w:tc>
          <w:tcPr>
            <w:tcW w:w="963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C694A5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ravnatelji uprava, Glavni tajnik ministarstva</w:t>
            </w:r>
          </w:p>
        </w:tc>
      </w:tr>
      <w:tr w:rsidR="006F3D7B" w14:paraId="64405F8A" w14:textId="77777777" w:rsidTr="00357205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476D4C62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Pokazatelji rezultata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471835ED" w14:textId="77777777" w:rsidR="006F3D7B" w:rsidRDefault="006F3D7B" w:rsidP="003572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Početna vrijednost</w:t>
            </w:r>
          </w:p>
        </w:tc>
        <w:tc>
          <w:tcPr>
            <w:tcW w:w="609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06D99546" w14:textId="77777777" w:rsidR="006F3D7B" w:rsidRDefault="006F3D7B" w:rsidP="003572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Ciljana vrijednost (2022.)</w:t>
            </w:r>
          </w:p>
        </w:tc>
      </w:tr>
      <w:tr w:rsidR="006F3D7B" w14:paraId="0124A244" w14:textId="77777777" w:rsidTr="00357205">
        <w:trPr>
          <w:trHeight w:val="76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149E2B6B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Rezultati Izjave o fiskalnoj odgovornosti (uključujući mišljenje unutarnje revizije - % tijela s izjavom 1a)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F46C22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1a (2019.)</w:t>
            </w:r>
          </w:p>
        </w:tc>
        <w:tc>
          <w:tcPr>
            <w:tcW w:w="609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E51A09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1a (2021.)</w:t>
            </w:r>
          </w:p>
        </w:tc>
      </w:tr>
      <w:tr w:rsidR="006F3D7B" w14:paraId="250AF27E" w14:textId="77777777" w:rsidTr="00357205">
        <w:trPr>
          <w:trHeight w:val="10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7571B9C1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Mišljenje Državnog ureda za reviziju (nepovoljno/uvjetno/bezuvjetno za financijske izvještaje/usklađenost poslovanja)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F02404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bezuvjetno (2019.)</w:t>
            </w:r>
          </w:p>
        </w:tc>
        <w:tc>
          <w:tcPr>
            <w:tcW w:w="609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A2790E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bezuvjetno</w:t>
            </w:r>
          </w:p>
        </w:tc>
      </w:tr>
      <w:tr w:rsidR="006F3D7B" w14:paraId="1442A138" w14:textId="77777777" w:rsidTr="00357205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30058E89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% usvojenih žalbi u odnosu na ukupan broj postupaka javne nabave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39F18A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10% (2020.)</w:t>
            </w:r>
          </w:p>
        </w:tc>
        <w:tc>
          <w:tcPr>
            <w:tcW w:w="609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F417D2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&lt;5%</w:t>
            </w:r>
          </w:p>
        </w:tc>
      </w:tr>
      <w:tr w:rsidR="006F3D7B" w14:paraId="1F4267E9" w14:textId="77777777" w:rsidTr="00357205">
        <w:trPr>
          <w:trHeight w:val="285"/>
        </w:trPr>
        <w:tc>
          <w:tcPr>
            <w:tcW w:w="4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5B2F9139" w14:textId="77777777" w:rsidR="006F3D7B" w:rsidRDefault="006F3D7B" w:rsidP="003572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Aktivnosti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4AE3142B" w14:textId="77777777" w:rsidR="006F3D7B" w:rsidRDefault="006F3D7B" w:rsidP="003572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Nadležnost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04899502" w14:textId="77777777" w:rsidR="006F3D7B" w:rsidRDefault="006F3D7B" w:rsidP="003572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Rok (upisati mjesec)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2D2629F8" w14:textId="77777777" w:rsidR="006F3D7B" w:rsidRDefault="006F3D7B" w:rsidP="003572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Izvor financiranja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D8D8D8" w:fill="D8D8D8"/>
            <w:vAlign w:val="center"/>
            <w:hideMark/>
          </w:tcPr>
          <w:p w14:paraId="2C24EA6F" w14:textId="77777777" w:rsidR="006F3D7B" w:rsidRDefault="006F3D7B" w:rsidP="003572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Iznos planiran u proračunu</w:t>
            </w:r>
          </w:p>
        </w:tc>
      </w:tr>
      <w:tr w:rsidR="006F3D7B" w14:paraId="66D8F65D" w14:textId="77777777" w:rsidTr="00357205">
        <w:trPr>
          <w:trHeight w:val="510"/>
        </w:trPr>
        <w:tc>
          <w:tcPr>
            <w:tcW w:w="4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992957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D3C452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1F7634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00065879" w14:textId="77777777" w:rsidR="006F3D7B" w:rsidRDefault="006F3D7B" w:rsidP="003572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(aktivnost u Proračunu)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7CDA8C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F3D7B" w14:paraId="64EE80E9" w14:textId="77777777" w:rsidTr="00357205">
        <w:trPr>
          <w:trHeight w:val="285"/>
        </w:trPr>
        <w:tc>
          <w:tcPr>
            <w:tcW w:w="41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703C8D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Upravljanje financijama, materijalnim resursima i javnom nabavom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CFAAA9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Glavno tajništvo u suradnji sa ostalim ustrojstvenim jedinicama ministarstva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D31381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prosinac 2022.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9FE3E1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A544099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5E212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4.000.000,00</w:t>
            </w:r>
          </w:p>
        </w:tc>
      </w:tr>
      <w:tr w:rsidR="006F3D7B" w14:paraId="4630AA5C" w14:textId="77777777" w:rsidTr="00357205">
        <w:trPr>
          <w:trHeight w:val="285"/>
        </w:trPr>
        <w:tc>
          <w:tcPr>
            <w:tcW w:w="4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CD46993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BE2FAB3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DB89E1C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968665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A629000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E8BA9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215.688.888,00</w:t>
            </w:r>
          </w:p>
        </w:tc>
      </w:tr>
      <w:tr w:rsidR="006F3D7B" w14:paraId="58A9D63E" w14:textId="77777777" w:rsidTr="00357205">
        <w:trPr>
          <w:trHeight w:val="285"/>
        </w:trPr>
        <w:tc>
          <w:tcPr>
            <w:tcW w:w="4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4046EB3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917BCB7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EAFA3B4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280776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A629150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2EFE4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18.000.000,00</w:t>
            </w:r>
          </w:p>
        </w:tc>
      </w:tr>
      <w:tr w:rsidR="006F3D7B" w14:paraId="00F0C504" w14:textId="77777777" w:rsidTr="00357205">
        <w:trPr>
          <w:trHeight w:val="285"/>
        </w:trPr>
        <w:tc>
          <w:tcPr>
            <w:tcW w:w="4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68CEF41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7C34536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9431616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B3324B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A629172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D3B17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166.000,00</w:t>
            </w:r>
          </w:p>
        </w:tc>
      </w:tr>
      <w:tr w:rsidR="006F3D7B" w14:paraId="616B906E" w14:textId="77777777" w:rsidTr="00357205">
        <w:trPr>
          <w:trHeight w:val="285"/>
        </w:trPr>
        <w:tc>
          <w:tcPr>
            <w:tcW w:w="4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FC2CDE5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F61A0CF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F6309A4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75B20B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A630017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C2531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602.433,00</w:t>
            </w:r>
          </w:p>
        </w:tc>
      </w:tr>
      <w:tr w:rsidR="006F3D7B" w14:paraId="049B24E1" w14:textId="77777777" w:rsidTr="00357205">
        <w:trPr>
          <w:trHeight w:val="285"/>
        </w:trPr>
        <w:tc>
          <w:tcPr>
            <w:tcW w:w="4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690BEAC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9EFD036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01367AE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7D63AA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A630065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5487F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950.000,00</w:t>
            </w:r>
          </w:p>
        </w:tc>
      </w:tr>
      <w:tr w:rsidR="006F3D7B" w14:paraId="28DA1EED" w14:textId="77777777" w:rsidTr="00357205">
        <w:trPr>
          <w:trHeight w:val="285"/>
        </w:trPr>
        <w:tc>
          <w:tcPr>
            <w:tcW w:w="4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EE27F37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23732A7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A9F0A0E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51AFAD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A630069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D4B99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1.000,00</w:t>
            </w:r>
          </w:p>
        </w:tc>
      </w:tr>
      <w:tr w:rsidR="006F3D7B" w14:paraId="6BF2DB4C" w14:textId="77777777" w:rsidTr="00357205">
        <w:trPr>
          <w:trHeight w:val="285"/>
        </w:trPr>
        <w:tc>
          <w:tcPr>
            <w:tcW w:w="4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2E1249E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24695EB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8F22E05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DC1A88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A830013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2AD66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35.000,00</w:t>
            </w:r>
          </w:p>
        </w:tc>
      </w:tr>
      <w:tr w:rsidR="006F3D7B" w14:paraId="6301221C" w14:textId="77777777" w:rsidTr="00357205">
        <w:trPr>
          <w:trHeight w:val="285"/>
        </w:trPr>
        <w:tc>
          <w:tcPr>
            <w:tcW w:w="4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ED3EA1E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2C97651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5CCA6BE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258C0A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A830026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A0AE8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6.500.000,00</w:t>
            </w:r>
          </w:p>
        </w:tc>
      </w:tr>
      <w:tr w:rsidR="006F3D7B" w14:paraId="3C25DB9F" w14:textId="77777777" w:rsidTr="00357205">
        <w:trPr>
          <w:trHeight w:val="285"/>
        </w:trPr>
        <w:tc>
          <w:tcPr>
            <w:tcW w:w="4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D867ABB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B1F1EF7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3F3CB10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C1FCDA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T830025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E2171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200.000,00</w:t>
            </w:r>
          </w:p>
        </w:tc>
      </w:tr>
      <w:tr w:rsidR="006F3D7B" w14:paraId="05CF1C3D" w14:textId="77777777" w:rsidTr="00357205">
        <w:trPr>
          <w:trHeight w:val="285"/>
        </w:trPr>
        <w:tc>
          <w:tcPr>
            <w:tcW w:w="4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3672800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776352E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CE313DC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7D92FE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K544052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D23B1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100.000,00</w:t>
            </w:r>
          </w:p>
        </w:tc>
      </w:tr>
      <w:tr w:rsidR="006F3D7B" w14:paraId="6A5CE577" w14:textId="77777777" w:rsidTr="00357205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57B08F4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C136CB5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03E1D2A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F1C40D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K544095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B00DC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100.000,00</w:t>
            </w:r>
          </w:p>
        </w:tc>
      </w:tr>
      <w:tr w:rsidR="006F3D7B" w14:paraId="3838C6F4" w14:textId="77777777" w:rsidTr="00357205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8DBF581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965FF38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8FD11BC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9E4604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K629181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0F6CB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1.470.000,00</w:t>
            </w:r>
          </w:p>
        </w:tc>
      </w:tr>
      <w:tr w:rsidR="006F3D7B" w14:paraId="70740E1B" w14:textId="77777777" w:rsidTr="00357205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5354632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7D2D7EA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EB1E748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025C44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K629234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A95DD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1.300.000,00</w:t>
            </w:r>
          </w:p>
        </w:tc>
      </w:tr>
      <w:tr w:rsidR="006F3D7B" w14:paraId="62E9FD08" w14:textId="77777777" w:rsidTr="00357205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F4E254F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3FA1925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CA38B4B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237078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K629169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E9C96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85.260.000,00</w:t>
            </w:r>
          </w:p>
        </w:tc>
      </w:tr>
      <w:tr w:rsidR="006F3D7B" w14:paraId="358A19C0" w14:textId="77777777" w:rsidTr="00357205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59D143E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61E5D6D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5F2DC57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FBC2DC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K630068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F2FD1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50.000,00</w:t>
            </w:r>
          </w:p>
        </w:tc>
      </w:tr>
      <w:tr w:rsidR="006F3D7B" w14:paraId="031E7CF6" w14:textId="77777777" w:rsidTr="00357205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E0AB6C4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C1232C7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132D142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92D06E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T544092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2E4C1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220.000,00</w:t>
            </w:r>
          </w:p>
        </w:tc>
      </w:tr>
      <w:tr w:rsidR="006F3D7B" w14:paraId="26D0038D" w14:textId="77777777" w:rsidTr="00357205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3AC895D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D1E7DC4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5CBB5E6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0E0F66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K630103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1838A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225.000,00</w:t>
            </w:r>
          </w:p>
        </w:tc>
      </w:tr>
      <w:tr w:rsidR="006F3D7B" w14:paraId="1B02A609" w14:textId="77777777" w:rsidTr="00357205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524F777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6364F65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C90B441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5FDDEE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T757027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1D5C4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945.000,00</w:t>
            </w:r>
          </w:p>
        </w:tc>
      </w:tr>
      <w:tr w:rsidR="006F3D7B" w14:paraId="24EEFBE8" w14:textId="77777777" w:rsidTr="00357205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FA854FA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7D0CD05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055F641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D519B8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K629158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8764C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10.000,00</w:t>
            </w:r>
          </w:p>
        </w:tc>
      </w:tr>
      <w:tr w:rsidR="006F3D7B" w14:paraId="0B1EE532" w14:textId="77777777" w:rsidTr="00357205">
        <w:trPr>
          <w:trHeight w:val="78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42B2E4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Osiguravanje financijskih sredstava za provedbu povjerenih poslova državne uprave u županijama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D5DD33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Uprava za politički sustav i opću upravu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93B77B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prosinac 2022.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F2CE3E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A757026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ECB01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309.000.000,00</w:t>
            </w:r>
          </w:p>
        </w:tc>
      </w:tr>
      <w:tr w:rsidR="006F3D7B" w14:paraId="56170872" w14:textId="77777777" w:rsidTr="00357205">
        <w:trPr>
          <w:trHeight w:val="615"/>
        </w:trPr>
        <w:tc>
          <w:tcPr>
            <w:tcW w:w="4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4B5E25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Koordinacija provedbe sustava unutarnjih kontrola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678702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Glavno tajništvo u suradnji sa Upravom za zatvorski sustav,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B34232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prosinac 2022.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FF7CA4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A629000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D5873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Plaće zaposlenih i materijalni troškovi planirani su unutar mjere 16</w:t>
            </w:r>
          </w:p>
        </w:tc>
      </w:tr>
      <w:tr w:rsidR="006F3D7B" w14:paraId="0BE85BE9" w14:textId="77777777" w:rsidTr="00357205">
        <w:trPr>
          <w:trHeight w:val="645"/>
        </w:trPr>
        <w:tc>
          <w:tcPr>
            <w:tcW w:w="4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ABE0FE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E35978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Upravom za službenički sustav i Upravom za pravosudnu i upravnu inspekciju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EC51B2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06F24E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A8A6F9A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</w:tr>
      <w:tr w:rsidR="006F3D7B" w14:paraId="6D3B73BB" w14:textId="77777777" w:rsidTr="00357205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1AC1DF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Uspostavljanje integriranog informacijskog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8C8C1C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Glavno tajništvo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E7F100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prosinac 2022.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157D3F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A629000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3729142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</w:tr>
      <w:tr w:rsidR="006F3D7B" w14:paraId="616B79BF" w14:textId="77777777" w:rsidTr="00357205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D3C3D9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sustava za upravljanje računovodstvom,</w:t>
            </w:r>
          </w:p>
        </w:tc>
        <w:tc>
          <w:tcPr>
            <w:tcW w:w="35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0D1981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9809C9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BC2608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C0BF2B9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</w:tr>
      <w:tr w:rsidR="006F3D7B" w14:paraId="67E347D2" w14:textId="77777777" w:rsidTr="00357205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2A8CB8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planiranjem i nabavom</w:t>
            </w:r>
          </w:p>
        </w:tc>
        <w:tc>
          <w:tcPr>
            <w:tcW w:w="35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65641B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BE43FD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431522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48E7320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</w:tr>
      <w:tr w:rsidR="006F3D7B" w14:paraId="2C594457" w14:textId="77777777" w:rsidTr="00357205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474225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Provedba unutarnjih revizija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C14CC5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Samostalni sektor za unutarnju reviziju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AB1EC6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prosinac 2022.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85969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A629000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31AF5ED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</w:tr>
      <w:tr w:rsidR="006F3D7B" w14:paraId="09383714" w14:textId="77777777" w:rsidTr="00357205">
        <w:trPr>
          <w:trHeight w:val="76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F7CC4" w14:textId="77777777" w:rsidR="006F3D7B" w:rsidRDefault="006F3D7B" w:rsidP="003572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Promocija e-usluga pravosudnog sustava (NFM)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27020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Glavno tajništvo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45E74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prosinac 2022.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87861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 544100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F2555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1.027.406,00</w:t>
            </w:r>
          </w:p>
        </w:tc>
      </w:tr>
      <w:tr w:rsidR="006F3D7B" w14:paraId="5EC9EDBC" w14:textId="77777777" w:rsidTr="00357205">
        <w:trPr>
          <w:trHeight w:val="5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59DDB" w14:textId="77777777" w:rsidR="006F3D7B" w:rsidRDefault="006F3D7B" w:rsidP="003572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Transparentnost rada putem komunikacije s medijima i građanima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5BF1E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Glavno tajništvo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18C3B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kontinuirano do kraja 2022.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8DA554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A629000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C3E96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Plaće zaposlenih i materijalni troškovi </w:t>
            </w:r>
            <w:r>
              <w:rPr>
                <w:sz w:val="20"/>
                <w:szCs w:val="20"/>
              </w:rPr>
              <w:lastRenderedPageBreak/>
              <w:t>planirani su unutar mjere 16</w:t>
            </w:r>
          </w:p>
        </w:tc>
      </w:tr>
      <w:tr w:rsidR="006F3D7B" w14:paraId="1F15D28E" w14:textId="77777777" w:rsidTr="00357205">
        <w:trPr>
          <w:trHeight w:val="8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23F0F" w14:textId="77777777" w:rsidR="006F3D7B" w:rsidRDefault="006F3D7B" w:rsidP="003572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Organizacija redovitih konferencija za medije, tematskih konferencija za medije, okruglih stolova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9DC4B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Glavno tajništvo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50BC7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kontinuirano do kraja 2022.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D1A5A9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A629000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CD3278" w14:textId="77777777" w:rsidR="006F3D7B" w:rsidRDefault="006F3D7B" w:rsidP="00357205">
            <w:pPr>
              <w:rPr>
                <w:sz w:val="20"/>
                <w:szCs w:val="20"/>
              </w:rPr>
            </w:pPr>
          </w:p>
        </w:tc>
      </w:tr>
      <w:tr w:rsidR="006F3D7B" w14:paraId="3FA08D91" w14:textId="77777777" w:rsidTr="00357205">
        <w:trPr>
          <w:trHeight w:val="5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B4477" w14:textId="77777777" w:rsidR="006F3D7B" w:rsidRDefault="006F3D7B" w:rsidP="003572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Prilagodba mrežne stranice Ministarstva pravosuđa i uprave osobama s invaliditetom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E4985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Glavno tajništvo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74750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prosinac 2022.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17934A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A629000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7A65CF" w14:textId="77777777" w:rsidR="006F3D7B" w:rsidRDefault="006F3D7B" w:rsidP="00357205">
            <w:pPr>
              <w:rPr>
                <w:sz w:val="20"/>
                <w:szCs w:val="20"/>
              </w:rPr>
            </w:pPr>
          </w:p>
        </w:tc>
      </w:tr>
      <w:tr w:rsidR="006F3D7B" w14:paraId="470E7420" w14:textId="77777777" w:rsidTr="00357205">
        <w:trPr>
          <w:trHeight w:val="5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3C593" w14:textId="77777777" w:rsidR="006F3D7B" w:rsidRDefault="006F3D7B" w:rsidP="003572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Prijevod mrežne stranice Ministarstva pravosuđa i uprave na engleski jezik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F6055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Glavno tajništvo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F851B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kontinuirano do kraja 2022.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E229AF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A629000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660659" w14:textId="77777777" w:rsidR="006F3D7B" w:rsidRDefault="006F3D7B" w:rsidP="00357205">
            <w:pPr>
              <w:rPr>
                <w:sz w:val="20"/>
                <w:szCs w:val="20"/>
              </w:rPr>
            </w:pPr>
          </w:p>
        </w:tc>
      </w:tr>
      <w:tr w:rsidR="006F3D7B" w14:paraId="2459E7E0" w14:textId="77777777" w:rsidTr="00357205">
        <w:trPr>
          <w:trHeight w:val="5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9C9C4" w14:textId="77777777" w:rsidR="006F3D7B" w:rsidRDefault="006F3D7B" w:rsidP="003572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Provedba savjetovanja sa zainteresiranom javnošću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E2B63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Glavno tajništvo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33DDE" w14:textId="77777777" w:rsidR="006F3D7B" w:rsidRDefault="006F3D7B" w:rsidP="0035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kontinuirano do kraja 2022.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8963BB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A629000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C40754" w14:textId="77777777" w:rsidR="006F3D7B" w:rsidRDefault="006F3D7B" w:rsidP="00357205">
            <w:pPr>
              <w:rPr>
                <w:sz w:val="20"/>
                <w:szCs w:val="20"/>
              </w:rPr>
            </w:pPr>
          </w:p>
        </w:tc>
      </w:tr>
    </w:tbl>
    <w:p w14:paraId="2821455B" w14:textId="77777777" w:rsidR="006F3D7B" w:rsidRPr="00B630EF" w:rsidRDefault="006F3D7B" w:rsidP="006F3D7B">
      <w:pPr>
        <w:rPr>
          <w:b/>
        </w:rPr>
      </w:pPr>
    </w:p>
    <w:p w14:paraId="1F6E8AC1" w14:textId="77777777" w:rsidR="006F3D7B" w:rsidRDefault="006F3D7B" w:rsidP="006F3D7B"/>
    <w:p w14:paraId="6ECDC7A8" w14:textId="77777777" w:rsidR="006F3D7B" w:rsidRDefault="006F3D7B" w:rsidP="006F3D7B">
      <w:pPr>
        <w:rPr>
          <w:b/>
        </w:rPr>
      </w:pPr>
      <w:r w:rsidRPr="00B630EF">
        <w:rPr>
          <w:b/>
        </w:rPr>
        <w:t xml:space="preserve">Mjera 17. </w:t>
      </w:r>
      <w:r>
        <w:rPr>
          <w:b/>
        </w:rPr>
        <w:t>Praćenje z</w:t>
      </w:r>
      <w:r w:rsidRPr="00B630EF">
        <w:rPr>
          <w:b/>
        </w:rPr>
        <w:t>akonito</w:t>
      </w:r>
      <w:r>
        <w:rPr>
          <w:b/>
        </w:rPr>
        <w:t>g</w:t>
      </w:r>
      <w:r w:rsidRPr="00B630EF">
        <w:rPr>
          <w:b/>
        </w:rPr>
        <w:t>, namjensko</w:t>
      </w:r>
      <w:r>
        <w:rPr>
          <w:b/>
        </w:rPr>
        <w:t>g</w:t>
      </w:r>
      <w:r w:rsidRPr="00B630EF">
        <w:rPr>
          <w:b/>
        </w:rPr>
        <w:t xml:space="preserve"> i svrhovito</w:t>
      </w:r>
      <w:r>
        <w:rPr>
          <w:b/>
        </w:rPr>
        <w:t>g</w:t>
      </w:r>
      <w:r w:rsidRPr="00B630EF">
        <w:rPr>
          <w:b/>
        </w:rPr>
        <w:t xml:space="preserve"> korištenj</w:t>
      </w:r>
      <w:r>
        <w:rPr>
          <w:b/>
        </w:rPr>
        <w:t>a</w:t>
      </w:r>
      <w:r w:rsidRPr="00B630EF">
        <w:rPr>
          <w:b/>
        </w:rPr>
        <w:t xml:space="preserve"> proračunskih sredstava unutar pravosudnog, </w:t>
      </w:r>
      <w:proofErr w:type="spellStart"/>
      <w:r w:rsidRPr="00B630EF">
        <w:rPr>
          <w:b/>
        </w:rPr>
        <w:t>probacijskog</w:t>
      </w:r>
      <w:proofErr w:type="spellEnd"/>
      <w:r w:rsidRPr="00B630EF">
        <w:rPr>
          <w:b/>
        </w:rPr>
        <w:t xml:space="preserve"> i zatvorskog sustava</w:t>
      </w:r>
    </w:p>
    <w:tbl>
      <w:tblPr>
        <w:tblW w:w="13768" w:type="dxa"/>
        <w:tblInd w:w="93" w:type="dxa"/>
        <w:tblLook w:val="04A0" w:firstRow="1" w:lastRow="0" w:firstColumn="1" w:lastColumn="0" w:noHBand="0" w:noVBand="1"/>
      </w:tblPr>
      <w:tblGrid>
        <w:gridCol w:w="3941"/>
        <w:gridCol w:w="3729"/>
        <w:gridCol w:w="2268"/>
        <w:gridCol w:w="1701"/>
        <w:gridCol w:w="2129"/>
      </w:tblGrid>
      <w:tr w:rsidR="006F3D7B" w14:paraId="6E0D3BD7" w14:textId="77777777" w:rsidTr="00357205">
        <w:trPr>
          <w:trHeight w:val="765"/>
        </w:trPr>
        <w:tc>
          <w:tcPr>
            <w:tcW w:w="3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6771650D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Mjera</w:t>
            </w:r>
          </w:p>
        </w:tc>
        <w:tc>
          <w:tcPr>
            <w:tcW w:w="982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3E88A8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Zakonito, namjensko i svrhovito korištenje proračunskih sredstava unutar pravosudnog,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probacijskog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i zatvorskog sustava</w:t>
            </w:r>
          </w:p>
        </w:tc>
      </w:tr>
      <w:tr w:rsidR="006F3D7B" w14:paraId="0ADD23BF" w14:textId="77777777" w:rsidTr="00357205">
        <w:trPr>
          <w:trHeight w:val="1590"/>
        </w:trPr>
        <w:tc>
          <w:tcPr>
            <w:tcW w:w="3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0CBDAAC2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Svrha provedbe mjere</w:t>
            </w:r>
          </w:p>
        </w:tc>
        <w:tc>
          <w:tcPr>
            <w:tcW w:w="982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4C8D7F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Mjera se odnosi na zakonito, namjensko i svrhovito korištenje proračunskih sredstava unutar pravosudnog, </w:t>
            </w:r>
            <w:proofErr w:type="spellStart"/>
            <w:r>
              <w:rPr>
                <w:color w:val="000000"/>
                <w:sz w:val="20"/>
                <w:szCs w:val="20"/>
              </w:rPr>
              <w:t>probacijskog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 zatvorskog sustava. Ministarstvo pravosuđa i uprave je kao nositelj razdjela zaduženo za osiguranje i pravodobnu raspodjelu financijskih sredstava za rashode pravosudnog (111 pravosudnih tijela) i kaznenog sustava (25 kaznenih institucija). </w:t>
            </w:r>
          </w:p>
        </w:tc>
      </w:tr>
      <w:tr w:rsidR="006F3D7B" w14:paraId="3F80BA35" w14:textId="77777777" w:rsidTr="00357205">
        <w:trPr>
          <w:trHeight w:val="885"/>
        </w:trPr>
        <w:tc>
          <w:tcPr>
            <w:tcW w:w="3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60B10B5C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Odgovornost za provedbu mjere</w:t>
            </w:r>
          </w:p>
        </w:tc>
        <w:tc>
          <w:tcPr>
            <w:tcW w:w="982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0DB260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Glavni tajnik ministarstva, ravnatelj Uprave za pravosudnu i upravnu inspekciju</w:t>
            </w:r>
          </w:p>
        </w:tc>
      </w:tr>
      <w:tr w:rsidR="006F3D7B" w14:paraId="0D018E5B" w14:textId="77777777" w:rsidTr="00357205">
        <w:trPr>
          <w:trHeight w:val="570"/>
        </w:trPr>
        <w:tc>
          <w:tcPr>
            <w:tcW w:w="3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487458F9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Pokazatelji rezultata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32863182" w14:textId="77777777" w:rsidR="006F3D7B" w:rsidRDefault="006F3D7B" w:rsidP="003572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Početna vrijednost</w:t>
            </w:r>
          </w:p>
        </w:tc>
        <w:tc>
          <w:tcPr>
            <w:tcW w:w="609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61261507" w14:textId="77777777" w:rsidR="006F3D7B" w:rsidRDefault="006F3D7B" w:rsidP="003572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Ciljana vrijednost (2022.)</w:t>
            </w:r>
          </w:p>
        </w:tc>
      </w:tr>
      <w:tr w:rsidR="006F3D7B" w14:paraId="11BA8106" w14:textId="77777777" w:rsidTr="00357205">
        <w:trPr>
          <w:trHeight w:val="1035"/>
        </w:trPr>
        <w:tc>
          <w:tcPr>
            <w:tcW w:w="3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0FBEE040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Rezultati izjava o fiskalnoj odgovornosti (uključujući mišljenje unutarnje revizije - % tijela sa izjavom 1a)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ADAAA7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45,3% (2019.)</w:t>
            </w:r>
          </w:p>
        </w:tc>
        <w:tc>
          <w:tcPr>
            <w:tcW w:w="609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789360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65%</w:t>
            </w:r>
          </w:p>
        </w:tc>
      </w:tr>
      <w:tr w:rsidR="006F3D7B" w14:paraId="539D2D9A" w14:textId="77777777" w:rsidTr="00357205">
        <w:trPr>
          <w:trHeight w:val="510"/>
        </w:trPr>
        <w:tc>
          <w:tcPr>
            <w:tcW w:w="394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3AF49108" w14:textId="77777777" w:rsidR="006F3D7B" w:rsidRDefault="006F3D7B" w:rsidP="003572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Aktivnosti</w:t>
            </w:r>
          </w:p>
        </w:tc>
        <w:tc>
          <w:tcPr>
            <w:tcW w:w="372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536CAF2E" w14:textId="77777777" w:rsidR="006F3D7B" w:rsidRDefault="006F3D7B" w:rsidP="003572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Nadležnost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0B89584C" w14:textId="77777777" w:rsidR="006F3D7B" w:rsidRDefault="006F3D7B" w:rsidP="003572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Rok (upisati mjesec)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2F0D1442" w14:textId="77777777" w:rsidR="006F3D7B" w:rsidRDefault="006F3D7B" w:rsidP="003572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Izvor financiranja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23CEE7BE" w14:textId="77777777" w:rsidR="006F3D7B" w:rsidRDefault="006F3D7B" w:rsidP="003572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Iznos planiran u proračunu</w:t>
            </w:r>
          </w:p>
        </w:tc>
      </w:tr>
      <w:tr w:rsidR="006F3D7B" w14:paraId="03ABC164" w14:textId="77777777" w:rsidTr="00357205">
        <w:trPr>
          <w:trHeight w:val="525"/>
        </w:trPr>
        <w:tc>
          <w:tcPr>
            <w:tcW w:w="39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EB5505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29861F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0B1CEA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6B612C0D" w14:textId="77777777" w:rsidR="006F3D7B" w:rsidRDefault="006F3D7B" w:rsidP="003572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(aktivnost u Proračunu)</w:t>
            </w:r>
          </w:p>
        </w:tc>
        <w:tc>
          <w:tcPr>
            <w:tcW w:w="21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E3CFE9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F3D7B" w14:paraId="06E5541E" w14:textId="77777777" w:rsidTr="00357205">
        <w:trPr>
          <w:trHeight w:val="765"/>
        </w:trPr>
        <w:tc>
          <w:tcPr>
            <w:tcW w:w="3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26BF17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Vrhovni sud RH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7DC42D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Uprava za pravosudnu i upravnu inspekciju u suradnji sa Glavnim tajništvom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DBBEB3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prosinac 2022.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2FB663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A631000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74DA3D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36.731.300,00</w:t>
            </w:r>
          </w:p>
        </w:tc>
      </w:tr>
      <w:tr w:rsidR="006F3D7B" w14:paraId="04ACC5AE" w14:textId="77777777" w:rsidTr="00357205">
        <w:trPr>
          <w:trHeight w:val="720"/>
        </w:trPr>
        <w:tc>
          <w:tcPr>
            <w:tcW w:w="3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D8C36A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Visoki Kazneni sud RH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CD7C0B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Uprava za pravosudnu i upravnu inspekciju u suradnji sa Glavnim tajništvom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1C973A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prosinac 2022.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E24EC1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A927001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F43548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13.049.500,00</w:t>
            </w:r>
          </w:p>
        </w:tc>
      </w:tr>
      <w:tr w:rsidR="006F3D7B" w14:paraId="40F08EAE" w14:textId="77777777" w:rsidTr="00357205">
        <w:trPr>
          <w:trHeight w:val="285"/>
        </w:trPr>
        <w:tc>
          <w:tcPr>
            <w:tcW w:w="394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28525D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Općinski i županijski sudovi</w:t>
            </w:r>
          </w:p>
        </w:tc>
        <w:tc>
          <w:tcPr>
            <w:tcW w:w="372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ECB5CA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Uprava za pravosudnu i upravnu inspekciju u suradnji sa Glavnim tajništvom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06F7E6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prosinac 2022.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611396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A641000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3943F3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914.083.832,00</w:t>
            </w:r>
          </w:p>
        </w:tc>
      </w:tr>
      <w:tr w:rsidR="006F3D7B" w14:paraId="307BF489" w14:textId="77777777" w:rsidTr="00357205">
        <w:trPr>
          <w:trHeight w:val="285"/>
        </w:trPr>
        <w:tc>
          <w:tcPr>
            <w:tcW w:w="39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9E7509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FCD394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4DB187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A05CEF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A641001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1A354F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4.707.500,00</w:t>
            </w:r>
          </w:p>
        </w:tc>
      </w:tr>
      <w:tr w:rsidR="006F3D7B" w14:paraId="4C1DC4E7" w14:textId="77777777" w:rsidTr="00357205">
        <w:trPr>
          <w:trHeight w:val="285"/>
        </w:trPr>
        <w:tc>
          <w:tcPr>
            <w:tcW w:w="39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6107A2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6E9FDB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F74B68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14AD20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A638000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425E05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285.258.229,00</w:t>
            </w:r>
          </w:p>
        </w:tc>
      </w:tr>
      <w:tr w:rsidR="006F3D7B" w14:paraId="34C342E4" w14:textId="77777777" w:rsidTr="00357205">
        <w:trPr>
          <w:trHeight w:val="660"/>
        </w:trPr>
        <w:tc>
          <w:tcPr>
            <w:tcW w:w="3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17AFA8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Visoki prekršajni sud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BA7C6D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Uprava za pravosudnu i upravnu inspekciju u suradnji sa Glavnim tajništvom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442483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prosinac 2022.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3970F0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A637000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AE60C5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15.685.600,00</w:t>
            </w:r>
          </w:p>
        </w:tc>
      </w:tr>
      <w:tr w:rsidR="006F3D7B" w14:paraId="7E827F21" w14:textId="77777777" w:rsidTr="00357205">
        <w:trPr>
          <w:trHeight w:val="285"/>
        </w:trPr>
        <w:tc>
          <w:tcPr>
            <w:tcW w:w="394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E9F467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Trgovački sudovi i Visoki trgovački sud RH</w:t>
            </w:r>
          </w:p>
        </w:tc>
        <w:tc>
          <w:tcPr>
            <w:tcW w:w="372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51E983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Uprava za pravosudnu i upravnu inspekciju u suradnji sa Glavnim tajništvom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78151E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prosinac 2022.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CEE12A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A639000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A0C3C0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99.506.627,00</w:t>
            </w:r>
          </w:p>
        </w:tc>
      </w:tr>
      <w:tr w:rsidR="006F3D7B" w14:paraId="49E82ECD" w14:textId="77777777" w:rsidTr="00357205">
        <w:trPr>
          <w:trHeight w:val="525"/>
        </w:trPr>
        <w:tc>
          <w:tcPr>
            <w:tcW w:w="39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5401C8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D54BF9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D03BBE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90A8EA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A632000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ACD805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24.727.300,00</w:t>
            </w:r>
          </w:p>
        </w:tc>
      </w:tr>
      <w:tr w:rsidR="006F3D7B" w14:paraId="0B3DDE25" w14:textId="77777777" w:rsidTr="00357205">
        <w:trPr>
          <w:trHeight w:val="285"/>
        </w:trPr>
        <w:tc>
          <w:tcPr>
            <w:tcW w:w="394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585965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Upravni sudovi i Visoki upravni sud RH</w:t>
            </w:r>
          </w:p>
        </w:tc>
        <w:tc>
          <w:tcPr>
            <w:tcW w:w="372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6A5940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Uprava za pravosudnu i upravnu inspekciju u suradnji sa Glavnim tajništvom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EEB2E9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prosinac 2022.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525323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A851001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4C2BEC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26.762.874,00</w:t>
            </w:r>
          </w:p>
        </w:tc>
      </w:tr>
      <w:tr w:rsidR="006F3D7B" w14:paraId="30C33C34" w14:textId="77777777" w:rsidTr="00357205">
        <w:trPr>
          <w:trHeight w:val="525"/>
        </w:trPr>
        <w:tc>
          <w:tcPr>
            <w:tcW w:w="39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7FEA03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415440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49E8F3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7A99FB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A633000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71F4A5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19.342.400,00</w:t>
            </w:r>
          </w:p>
        </w:tc>
      </w:tr>
      <w:tr w:rsidR="006F3D7B" w14:paraId="44E643E4" w14:textId="77777777" w:rsidTr="00357205">
        <w:trPr>
          <w:trHeight w:val="405"/>
        </w:trPr>
        <w:tc>
          <w:tcPr>
            <w:tcW w:w="394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E95DB3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Državno odvjetništvo RH</w:t>
            </w:r>
          </w:p>
        </w:tc>
        <w:tc>
          <w:tcPr>
            <w:tcW w:w="372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BC6875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Uprava za pravosudnu i upravnu inspekciju u suradnji sa Glavnim tajništvom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000E78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prosinac 2022.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37F3C1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A629262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8EE4A4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387.700,00</w:t>
            </w:r>
          </w:p>
        </w:tc>
      </w:tr>
      <w:tr w:rsidR="006F3D7B" w14:paraId="19BA20CB" w14:textId="77777777" w:rsidTr="00357205">
        <w:trPr>
          <w:trHeight w:val="285"/>
        </w:trPr>
        <w:tc>
          <w:tcPr>
            <w:tcW w:w="39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C75346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D28F48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CF7161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3D873B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A634000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79B8FA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24.639.743,00</w:t>
            </w:r>
          </w:p>
        </w:tc>
      </w:tr>
      <w:tr w:rsidR="006F3D7B" w14:paraId="40548088" w14:textId="77777777" w:rsidTr="00357205">
        <w:trPr>
          <w:trHeight w:val="390"/>
        </w:trPr>
        <w:tc>
          <w:tcPr>
            <w:tcW w:w="39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88DAA6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38D00B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92299C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5329EE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A634002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7C4449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238.200,00</w:t>
            </w:r>
          </w:p>
        </w:tc>
      </w:tr>
      <w:tr w:rsidR="006F3D7B" w14:paraId="01E3E3CA" w14:textId="77777777" w:rsidTr="00357205">
        <w:trPr>
          <w:trHeight w:val="315"/>
        </w:trPr>
        <w:tc>
          <w:tcPr>
            <w:tcW w:w="39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D3BD59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13ADF0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04A946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DEE181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A634012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7E1476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119.500,00</w:t>
            </w:r>
          </w:p>
        </w:tc>
      </w:tr>
      <w:tr w:rsidR="006F3D7B" w14:paraId="7F2FDDA1" w14:textId="77777777" w:rsidTr="00357205">
        <w:trPr>
          <w:trHeight w:val="300"/>
        </w:trPr>
        <w:tc>
          <w:tcPr>
            <w:tcW w:w="39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A66599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944E50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8D3898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C0D77E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A634013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17C00F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24.748.000,00</w:t>
            </w:r>
          </w:p>
        </w:tc>
      </w:tr>
      <w:tr w:rsidR="006F3D7B" w14:paraId="36310082" w14:textId="77777777" w:rsidTr="00357205">
        <w:trPr>
          <w:trHeight w:val="315"/>
        </w:trPr>
        <w:tc>
          <w:tcPr>
            <w:tcW w:w="394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56760D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USKOK</w:t>
            </w:r>
          </w:p>
        </w:tc>
        <w:tc>
          <w:tcPr>
            <w:tcW w:w="372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FBC7A3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Uprava za pravosudnu i upravnu inspekciju u suradnji sa Glavnim tajništvom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2675CF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prosinac 2022.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824583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A678000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B19F17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30.748.500,00</w:t>
            </w:r>
          </w:p>
        </w:tc>
      </w:tr>
      <w:tr w:rsidR="006F3D7B" w14:paraId="540D05DB" w14:textId="77777777" w:rsidTr="00357205">
        <w:trPr>
          <w:trHeight w:val="315"/>
        </w:trPr>
        <w:tc>
          <w:tcPr>
            <w:tcW w:w="39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ED5C30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F6528F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CA2FD6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99F032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A678008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A084A2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137.000,00</w:t>
            </w:r>
          </w:p>
        </w:tc>
      </w:tr>
      <w:tr w:rsidR="006F3D7B" w14:paraId="1BD51ED2" w14:textId="77777777" w:rsidTr="00357205">
        <w:trPr>
          <w:trHeight w:val="450"/>
        </w:trPr>
        <w:tc>
          <w:tcPr>
            <w:tcW w:w="39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A67595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F9927F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75E2E8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8ED723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A678009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E05978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48.000,00</w:t>
            </w:r>
          </w:p>
        </w:tc>
      </w:tr>
      <w:tr w:rsidR="006F3D7B" w14:paraId="10390526" w14:textId="77777777" w:rsidTr="00357205">
        <w:trPr>
          <w:trHeight w:val="315"/>
        </w:trPr>
        <w:tc>
          <w:tcPr>
            <w:tcW w:w="394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0C2A0A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Općinska i Županijska državna odvjetništava</w:t>
            </w:r>
          </w:p>
        </w:tc>
        <w:tc>
          <w:tcPr>
            <w:tcW w:w="372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B5B3FA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Uprava za pravosudnu i upravnu inspekciju u suradnji sa Glavnim tajništvom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C63858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prosinac 2022.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6C3621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A642000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653F44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228.459.809,00</w:t>
            </w:r>
          </w:p>
        </w:tc>
      </w:tr>
      <w:tr w:rsidR="006F3D7B" w14:paraId="22285B4B" w14:textId="77777777" w:rsidTr="00357205">
        <w:trPr>
          <w:trHeight w:val="570"/>
        </w:trPr>
        <w:tc>
          <w:tcPr>
            <w:tcW w:w="39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87366D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3FF992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56272F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2A2B69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A640000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D0465F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111.533.965,00</w:t>
            </w:r>
          </w:p>
        </w:tc>
      </w:tr>
      <w:tr w:rsidR="006F3D7B" w14:paraId="07FCBDF4" w14:textId="77777777" w:rsidTr="00357205">
        <w:trPr>
          <w:trHeight w:val="990"/>
        </w:trPr>
        <w:tc>
          <w:tcPr>
            <w:tcW w:w="3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43093E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Državnoodvjetničko vijeće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C63D75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Uprava za pravosudnu i upravnu inspekciju u suradnji sa Glavnim tajništvom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30723E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prosinac 2022.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9B9776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A858001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0E69C7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1.804.100,00</w:t>
            </w:r>
          </w:p>
        </w:tc>
      </w:tr>
      <w:tr w:rsidR="006F3D7B" w14:paraId="0758ED07" w14:textId="77777777" w:rsidTr="00357205">
        <w:trPr>
          <w:trHeight w:val="1050"/>
        </w:trPr>
        <w:tc>
          <w:tcPr>
            <w:tcW w:w="3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0FF822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Državno sudbeno vijeće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AEF690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Uprava za pravosudnu i upravnu inspekciju u suradnji sa Glavnim tajništvom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35AD5C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prosinac 2022.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485AFF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A859001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D7A16F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2.339.000,00</w:t>
            </w:r>
          </w:p>
        </w:tc>
      </w:tr>
      <w:tr w:rsidR="006F3D7B" w14:paraId="38F23487" w14:textId="77777777" w:rsidTr="00357205">
        <w:trPr>
          <w:trHeight w:val="315"/>
        </w:trPr>
        <w:tc>
          <w:tcPr>
            <w:tcW w:w="394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89E6E1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Tijela zatvorskog sustava i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probacije</w:t>
            </w:r>
            <w:proofErr w:type="spellEnd"/>
          </w:p>
        </w:tc>
        <w:tc>
          <w:tcPr>
            <w:tcW w:w="372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6B2E90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Središnji ured Uprave za zatvorski sustav i </w:t>
            </w:r>
            <w:proofErr w:type="spellStart"/>
            <w:r>
              <w:rPr>
                <w:color w:val="000000"/>
                <w:sz w:val="20"/>
                <w:szCs w:val="20"/>
              </w:rPr>
              <w:t>probaciju</w:t>
            </w:r>
            <w:proofErr w:type="spellEnd"/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E628A6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prosinac 2022.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B23614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A630000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D18BF0" w14:textId="77777777" w:rsidR="006F3D7B" w:rsidRDefault="006F3D7B" w:rsidP="003572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533.526.800,00</w:t>
            </w:r>
          </w:p>
        </w:tc>
      </w:tr>
      <w:tr w:rsidR="006F3D7B" w14:paraId="5166103E" w14:textId="77777777" w:rsidTr="00357205">
        <w:trPr>
          <w:trHeight w:val="315"/>
        </w:trPr>
        <w:tc>
          <w:tcPr>
            <w:tcW w:w="39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D5FDAE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71BF7F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CC4952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25B4FE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A630113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9D44D2" w14:textId="77777777" w:rsidR="006F3D7B" w:rsidRDefault="006F3D7B" w:rsidP="003572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28.141.635,00</w:t>
            </w:r>
          </w:p>
        </w:tc>
      </w:tr>
      <w:tr w:rsidR="006F3D7B" w14:paraId="55241015" w14:textId="77777777" w:rsidTr="00357205">
        <w:trPr>
          <w:trHeight w:val="315"/>
        </w:trPr>
        <w:tc>
          <w:tcPr>
            <w:tcW w:w="39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8A0033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369105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666D9D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882988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A544086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AE05DE" w14:textId="77777777" w:rsidR="006F3D7B" w:rsidRDefault="006F3D7B" w:rsidP="003572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15,000.00</w:t>
            </w:r>
          </w:p>
        </w:tc>
      </w:tr>
      <w:tr w:rsidR="006F3D7B" w14:paraId="5B243E62" w14:textId="77777777" w:rsidTr="00357205">
        <w:trPr>
          <w:trHeight w:val="315"/>
        </w:trPr>
        <w:tc>
          <w:tcPr>
            <w:tcW w:w="39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89C7D3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C3CD75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ADD93E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741443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A544090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3A282E" w14:textId="77777777" w:rsidR="006F3D7B" w:rsidRDefault="006F3D7B" w:rsidP="003572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3.200.000,00</w:t>
            </w:r>
          </w:p>
        </w:tc>
      </w:tr>
      <w:tr w:rsidR="006F3D7B" w14:paraId="271BAB2E" w14:textId="77777777" w:rsidTr="00357205">
        <w:trPr>
          <w:trHeight w:val="315"/>
        </w:trPr>
        <w:tc>
          <w:tcPr>
            <w:tcW w:w="39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7A0EFE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9DF480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B99E40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F8EF98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A630079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0C54BD" w14:textId="77777777" w:rsidR="006F3D7B" w:rsidRDefault="006F3D7B" w:rsidP="003572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1,215,000.00</w:t>
            </w:r>
          </w:p>
        </w:tc>
      </w:tr>
    </w:tbl>
    <w:p w14:paraId="6B82D95A" w14:textId="77777777" w:rsidR="006F3D7B" w:rsidRPr="00B630EF" w:rsidRDefault="006F3D7B" w:rsidP="006F3D7B">
      <w:pPr>
        <w:rPr>
          <w:b/>
        </w:rPr>
      </w:pPr>
    </w:p>
    <w:p w14:paraId="15D94324" w14:textId="77777777" w:rsidR="006F3D7B" w:rsidRDefault="006F3D7B" w:rsidP="006F3D7B"/>
    <w:p w14:paraId="4AF16FDA" w14:textId="77777777" w:rsidR="006F3D7B" w:rsidRDefault="006F3D7B" w:rsidP="006F3D7B">
      <w:pPr>
        <w:rPr>
          <w:b/>
        </w:rPr>
      </w:pPr>
      <w:r w:rsidRPr="00B630EF">
        <w:rPr>
          <w:b/>
        </w:rPr>
        <w:t>Mjera 18. Provedba međunarodne institucionalne suradnje Europske unije i tehničke pomoći u području pravosuđa i javne uprave</w:t>
      </w:r>
    </w:p>
    <w:tbl>
      <w:tblPr>
        <w:tblW w:w="13781" w:type="dxa"/>
        <w:tblInd w:w="93" w:type="dxa"/>
        <w:tblLook w:val="04A0" w:firstRow="1" w:lastRow="0" w:firstColumn="1" w:lastColumn="0" w:noHBand="0" w:noVBand="1"/>
      </w:tblPr>
      <w:tblGrid>
        <w:gridCol w:w="3984"/>
        <w:gridCol w:w="3686"/>
        <w:gridCol w:w="2268"/>
        <w:gridCol w:w="1701"/>
        <w:gridCol w:w="2142"/>
      </w:tblGrid>
      <w:tr w:rsidR="006F3D7B" w14:paraId="13469A30" w14:textId="77777777" w:rsidTr="00357205">
        <w:trPr>
          <w:trHeight w:val="64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2B5CEBBE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Mjera</w:t>
            </w:r>
          </w:p>
        </w:tc>
        <w:tc>
          <w:tcPr>
            <w:tcW w:w="979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CCA0EE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Provedba međunarodne institucionalne suradnje Europske unije i tehničke pomoći u području pravosuđa i javne uprave</w:t>
            </w:r>
          </w:p>
        </w:tc>
      </w:tr>
      <w:tr w:rsidR="006F3D7B" w14:paraId="31234DBB" w14:textId="77777777" w:rsidTr="00357205">
        <w:trPr>
          <w:trHeight w:val="99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1695E11B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Svrha provedbe mjere</w:t>
            </w:r>
          </w:p>
        </w:tc>
        <w:tc>
          <w:tcPr>
            <w:tcW w:w="979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E98F18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Mjera se odnosi na pružanje pomoći državama korisnicama pri izgradnji i jačanju administrativnih kapaciteta njihove javne uprave radi prijenosa znanja u primjeni i provedbi pravne stečevine EU-a ili njihovoj pripremi za članstvo u EU-u</w:t>
            </w:r>
          </w:p>
        </w:tc>
      </w:tr>
      <w:tr w:rsidR="006F3D7B" w14:paraId="43474EEA" w14:textId="77777777" w:rsidTr="00357205">
        <w:trPr>
          <w:trHeight w:val="735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3269D9BF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Odgovornost za provedbu mjere</w:t>
            </w:r>
          </w:p>
        </w:tc>
        <w:tc>
          <w:tcPr>
            <w:tcW w:w="979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D353EC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načelnik Samostalnog sektora za strateški razvoj i projekte i ravnatelj Uprave za europske poslove, međunarodnu i pravosudnu suradnju </w:t>
            </w:r>
          </w:p>
        </w:tc>
      </w:tr>
      <w:tr w:rsidR="006F3D7B" w14:paraId="3F35D597" w14:textId="77777777" w:rsidTr="00357205">
        <w:trPr>
          <w:trHeight w:val="555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21AB3A1B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Pokazatelji rezultata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40E0E225" w14:textId="77777777" w:rsidR="006F3D7B" w:rsidRDefault="006F3D7B" w:rsidP="003572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Početna vrijednost</w:t>
            </w:r>
          </w:p>
        </w:tc>
        <w:tc>
          <w:tcPr>
            <w:tcW w:w="611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0E507219" w14:textId="77777777" w:rsidR="006F3D7B" w:rsidRDefault="006F3D7B" w:rsidP="003572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Ciljana vrijednost (2022.)</w:t>
            </w:r>
          </w:p>
        </w:tc>
      </w:tr>
      <w:tr w:rsidR="006F3D7B" w14:paraId="3FFCAB21" w14:textId="77777777" w:rsidTr="00357205">
        <w:trPr>
          <w:trHeight w:val="615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0F4FD7A7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Broj projekata u provedbi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10D453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(2020.)</w:t>
            </w:r>
          </w:p>
        </w:tc>
        <w:tc>
          <w:tcPr>
            <w:tcW w:w="611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AE1F88" w14:textId="77777777" w:rsidR="006F3D7B" w:rsidRDefault="006F3D7B" w:rsidP="003572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6F3D7B" w14:paraId="596CF87E" w14:textId="77777777" w:rsidTr="00357205">
        <w:trPr>
          <w:trHeight w:val="510"/>
        </w:trPr>
        <w:tc>
          <w:tcPr>
            <w:tcW w:w="39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5B3DDB3E" w14:textId="77777777" w:rsidR="006F3D7B" w:rsidRDefault="006F3D7B" w:rsidP="003572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Aktivnosti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6F10B396" w14:textId="77777777" w:rsidR="006F3D7B" w:rsidRDefault="006F3D7B" w:rsidP="003572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Nadležnost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6EC66811" w14:textId="77777777" w:rsidR="006F3D7B" w:rsidRDefault="006F3D7B" w:rsidP="003572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Rok (upisati mjesec)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4C9347A4" w14:textId="77777777" w:rsidR="006F3D7B" w:rsidRDefault="006F3D7B" w:rsidP="003572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Izvor financiranja</w:t>
            </w:r>
          </w:p>
        </w:tc>
        <w:tc>
          <w:tcPr>
            <w:tcW w:w="21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493034F8" w14:textId="77777777" w:rsidR="006F3D7B" w:rsidRDefault="006F3D7B" w:rsidP="003572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Iznos planiran u proračunu</w:t>
            </w:r>
          </w:p>
        </w:tc>
      </w:tr>
      <w:tr w:rsidR="006F3D7B" w14:paraId="17FCC0B9" w14:textId="77777777" w:rsidTr="00357205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85D0EA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AC845C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5EB814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09C8BE5F" w14:textId="77777777" w:rsidR="006F3D7B" w:rsidRDefault="006F3D7B" w:rsidP="003572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(aktivnost u Proračunu)</w:t>
            </w:r>
          </w:p>
        </w:tc>
        <w:tc>
          <w:tcPr>
            <w:tcW w:w="21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3BF396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F3D7B" w14:paraId="2B1B566F" w14:textId="77777777" w:rsidTr="00357205">
        <w:trPr>
          <w:trHeight w:val="1035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7A3D2A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Izgradnja institucionalnih kapaciteta istražnih centara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Twinning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896ACC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Samostalni sektor za strateški razvoj i projekte Uprava za europske poslove, međunarodnu i pravosudnu suradnju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D2D538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prosinac 2022.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4ABFA0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T544089</w:t>
            </w:r>
          </w:p>
        </w:tc>
        <w:tc>
          <w:tcPr>
            <w:tcW w:w="21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A647BF" w14:textId="77777777" w:rsidR="006F3D7B" w:rsidRDefault="006F3D7B" w:rsidP="003572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180.000,00</w:t>
            </w:r>
          </w:p>
        </w:tc>
      </w:tr>
      <w:tr w:rsidR="006F3D7B" w14:paraId="07C03772" w14:textId="77777777" w:rsidTr="00357205">
        <w:trPr>
          <w:trHeight w:val="1035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FB751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Kosovo Justice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Sector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Programme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(Grant)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B873D9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Samostalni sektor za strateški razvoj i projekte Uprava za europske poslove, međunarodnu i pravosudnu suradnju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410202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prosinac 2022.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F6C6B8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T544089</w:t>
            </w:r>
          </w:p>
        </w:tc>
        <w:tc>
          <w:tcPr>
            <w:tcW w:w="21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3238F8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</w:tr>
      <w:tr w:rsidR="006F3D7B" w14:paraId="519E0783" w14:textId="77777777" w:rsidTr="00357205">
        <w:trPr>
          <w:trHeight w:val="855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1BD07A" w14:textId="77777777" w:rsidR="006F3D7B" w:rsidRDefault="006F3D7B" w:rsidP="003572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Podrška upravljanja ljudskim potencijalima u javnoj upravi Crne Gore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Twinning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19BDC5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Samostalni sektor za strateški razvoj i projekte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922CAB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veljača 2022.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C890DD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T544089</w:t>
            </w:r>
          </w:p>
        </w:tc>
        <w:tc>
          <w:tcPr>
            <w:tcW w:w="21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6A21C3" w14:textId="77777777" w:rsidR="006F3D7B" w:rsidRDefault="006F3D7B" w:rsidP="00357205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369305FB" w14:textId="77777777" w:rsidR="006F3D7B" w:rsidRPr="00B630EF" w:rsidRDefault="006F3D7B" w:rsidP="006F3D7B">
      <w:pPr>
        <w:rPr>
          <w:b/>
        </w:rPr>
      </w:pPr>
    </w:p>
    <w:p w14:paraId="41593C69" w14:textId="77777777" w:rsidR="006F3D7B" w:rsidRDefault="006F3D7B" w:rsidP="006F3D7B"/>
    <w:p w14:paraId="6EC6F677" w14:textId="77777777" w:rsidR="00292D8E" w:rsidRPr="006F3D7B" w:rsidRDefault="00292D8E" w:rsidP="006F3D7B"/>
    <w:sectPr w:rsidR="00292D8E" w:rsidRPr="006F3D7B" w:rsidSect="006F3D7B">
      <w:footerReference w:type="default" r:id="rId17"/>
      <w:pgSz w:w="16838" w:h="11906" w:orient="landscape"/>
      <w:pgMar w:top="1417" w:right="1417" w:bottom="1417" w:left="1417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70B8B" w14:textId="77777777" w:rsidR="00F2305B" w:rsidRDefault="00F2305B">
      <w:r>
        <w:separator/>
      </w:r>
    </w:p>
  </w:endnote>
  <w:endnote w:type="continuationSeparator" w:id="0">
    <w:p w14:paraId="414D5706" w14:textId="77777777" w:rsidR="00F2305B" w:rsidRDefault="00F23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D7462" w14:textId="77777777" w:rsidR="006F3D7B" w:rsidRDefault="006F3D7B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31438" w14:textId="77777777" w:rsidR="006F3D7B" w:rsidRDefault="006F3D7B">
    <w:pPr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8DDCA" w14:textId="77777777" w:rsidR="006F3D7B" w:rsidRDefault="006F3D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fldChar w:fldCharType="begin"/>
    </w:r>
    <w:r>
      <w:instrText>PAGE</w:instrText>
    </w:r>
    <w:r>
      <w:fldChar w:fldCharType="separate"/>
    </w:r>
    <w:r>
      <w:rPr>
        <w:noProof/>
      </w:rPr>
      <w:t>44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6F67A" w14:textId="3C736328" w:rsidR="00292D8E" w:rsidRDefault="006F3D7B">
    <w:pPr>
      <w:pStyle w:val="Podnoje"/>
      <w:rPr>
        <w:lang w:val="hr-HR"/>
      </w:rPr>
    </w:pPr>
    <w:r>
      <w:rPr>
        <w:noProof/>
      </w:rPr>
      <w:drawing>
        <wp:inline distT="0" distB="0" distL="0" distR="0" wp14:anchorId="6EC6F67C" wp14:editId="0C9B4A05">
          <wp:extent cx="2106295" cy="287655"/>
          <wp:effectExtent l="0" t="0" r="8255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629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C6F67B" w14:textId="77777777" w:rsidR="00292D8E" w:rsidRDefault="006F3D7B">
    <w:pPr>
      <w:pStyle w:val="Podnoje"/>
    </w:pPr>
    <w:r>
      <w:rPr>
        <w:lang w:val="hr-HR"/>
      </w:rPr>
      <w:t>gX1ZQfyTjUGvikkfIqxIrg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42E70" w14:textId="77777777" w:rsidR="00F2305B" w:rsidRDefault="00F2305B">
      <w:r>
        <w:separator/>
      </w:r>
    </w:p>
  </w:footnote>
  <w:footnote w:type="continuationSeparator" w:id="0">
    <w:p w14:paraId="698BF955" w14:textId="77777777" w:rsidR="00F2305B" w:rsidRDefault="00F2305B">
      <w:r>
        <w:continuationSeparator/>
      </w:r>
    </w:p>
  </w:footnote>
  <w:footnote w:id="1">
    <w:p w14:paraId="4D71B51D" w14:textId="77777777" w:rsidR="006F3D7B" w:rsidRDefault="006F3D7B" w:rsidP="006F3D7B">
      <w:pPr>
        <w:pStyle w:val="Tekstfusnote"/>
      </w:pPr>
      <w:r>
        <w:rPr>
          <w:rStyle w:val="Referencafusnote"/>
        </w:rPr>
        <w:footnoteRef/>
      </w:r>
      <w:r>
        <w:t xml:space="preserve"> </w:t>
      </w:r>
      <w:hyperlink r:id="rId1" w:history="1">
        <w:r w:rsidRPr="0071442C">
          <w:rPr>
            <w:rStyle w:val="Hiperveza"/>
          </w:rPr>
          <w:t>https://mpu.gov.hr/UserDocsImages/dokumenti/Strategije,%20planovi,%20izvje%C5%A1%C4%87a/Planovi/MPU_Upute%20za%20izradu%20godisnjeg%20plana%20rada_prosinac%202020.pdf</w:t>
        </w:r>
      </w:hyperlink>
      <w:r>
        <w:t xml:space="preserve"> </w:t>
      </w:r>
    </w:p>
  </w:footnote>
  <w:footnote w:id="2">
    <w:p w14:paraId="1E3DF9F8" w14:textId="77777777" w:rsidR="006F3D7B" w:rsidRDefault="006F3D7B" w:rsidP="006F3D7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Style w:val="Referencafusnote"/>
        </w:rPr>
        <w:footnoteRef/>
      </w:r>
      <w:r>
        <w:rPr>
          <w:color w:val="000000"/>
          <w:sz w:val="20"/>
          <w:szCs w:val="20"/>
        </w:rPr>
        <w:t xml:space="preserve"> </w:t>
      </w:r>
      <w:hyperlink r:id="rId2">
        <w:r w:rsidRPr="00F77E91">
          <w:rPr>
            <w:color w:val="0000FF"/>
            <w:sz w:val="20"/>
            <w:szCs w:val="20"/>
            <w:u w:val="single"/>
          </w:rPr>
          <w:t>https://narodne-novine.nn.hr/clanci/sluzbeni/2020_08_97_1817.html</w:t>
        </w:r>
      </w:hyperlink>
      <w:r>
        <w:rPr>
          <w:color w:val="000000"/>
          <w:sz w:val="20"/>
          <w:szCs w:val="20"/>
        </w:rPr>
        <w:t xml:space="preserve"> </w:t>
      </w:r>
    </w:p>
  </w:footnote>
  <w:footnote w:id="3">
    <w:p w14:paraId="4AAB702A" w14:textId="77777777" w:rsidR="006F3D7B" w:rsidRDefault="006F3D7B" w:rsidP="006F3D7B">
      <w:pPr>
        <w:pBdr>
          <w:top w:val="nil"/>
          <w:left w:val="nil"/>
          <w:bottom w:val="nil"/>
          <w:right w:val="nil"/>
          <w:between w:val="nil"/>
        </w:pBdr>
      </w:pPr>
      <w:r>
        <w:rPr>
          <w:rStyle w:val="Referencafusnote"/>
        </w:rPr>
        <w:footnoteRef/>
      </w:r>
      <w:r>
        <w:rPr>
          <w:color w:val="000000"/>
          <w:sz w:val="20"/>
          <w:szCs w:val="20"/>
        </w:rPr>
        <w:t xml:space="preserve"> </w:t>
      </w:r>
      <w:hyperlink r:id="rId3" w:history="1">
        <w:r w:rsidRPr="004424CF">
          <w:rPr>
            <w:rStyle w:val="Hiperveza"/>
            <w:sz w:val="20"/>
            <w:szCs w:val="20"/>
          </w:rPr>
          <w:t>https://mpu.gov.hr/o-ministarstvu/djelokrug-6366/6366</w:t>
        </w:r>
      </w:hyperlink>
    </w:p>
    <w:p w14:paraId="2DFAE9A1" w14:textId="77777777" w:rsidR="006F3D7B" w:rsidRDefault="006F3D7B" w:rsidP="006F3D7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</w:footnote>
  <w:footnote w:id="4">
    <w:p w14:paraId="0DE18E52" w14:textId="77777777" w:rsidR="006F3D7B" w:rsidRPr="00F77E91" w:rsidRDefault="006F3D7B" w:rsidP="006F3D7B">
      <w:pPr>
        <w:pBdr>
          <w:top w:val="nil"/>
          <w:left w:val="nil"/>
          <w:bottom w:val="nil"/>
          <w:right w:val="nil"/>
          <w:between w:val="nil"/>
        </w:pBdr>
        <w:rPr>
          <w:color w:val="0000FF"/>
          <w:sz w:val="20"/>
          <w:szCs w:val="20"/>
          <w:u w:val="single"/>
        </w:rPr>
      </w:pPr>
      <w:r>
        <w:rPr>
          <w:rStyle w:val="Referencafusnote"/>
        </w:rPr>
        <w:footnoteRef/>
      </w:r>
      <w:r>
        <w:rPr>
          <w:color w:val="000000"/>
          <w:sz w:val="20"/>
          <w:szCs w:val="20"/>
        </w:rPr>
        <w:t xml:space="preserve"> </w:t>
      </w:r>
      <w:hyperlink r:id="rId4">
        <w:r w:rsidRPr="00F77E91">
          <w:rPr>
            <w:color w:val="0000FF"/>
            <w:sz w:val="20"/>
            <w:szCs w:val="20"/>
            <w:u w:val="single"/>
          </w:rPr>
          <w:t>www.dsju.hr</w:t>
        </w:r>
      </w:hyperlink>
    </w:p>
  </w:footnote>
  <w:footnote w:id="5">
    <w:p w14:paraId="211DA88C" w14:textId="77777777" w:rsidR="006F3D7B" w:rsidRPr="00F77E91" w:rsidRDefault="006F3D7B" w:rsidP="006F3D7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F77E91">
        <w:rPr>
          <w:rStyle w:val="Referencafusnote"/>
        </w:rPr>
        <w:footnoteRef/>
      </w:r>
      <w:r w:rsidRPr="00F77E91">
        <w:rPr>
          <w:color w:val="000000"/>
          <w:sz w:val="20"/>
          <w:szCs w:val="20"/>
        </w:rPr>
        <w:t xml:space="preserve"> </w:t>
      </w:r>
      <w:hyperlink r:id="rId5">
        <w:r w:rsidRPr="00F77E91">
          <w:rPr>
            <w:color w:val="0000FF"/>
            <w:sz w:val="20"/>
            <w:szCs w:val="20"/>
            <w:u w:val="single"/>
          </w:rPr>
          <w:t>www.pak.hr</w:t>
        </w:r>
      </w:hyperlink>
    </w:p>
  </w:footnote>
  <w:footnote w:id="6">
    <w:p w14:paraId="09D7C4A6" w14:textId="77777777" w:rsidR="006F3D7B" w:rsidRPr="00F77E91" w:rsidRDefault="006F3D7B" w:rsidP="006F3D7B">
      <w:pPr>
        <w:pStyle w:val="Tekstfusnote"/>
      </w:pPr>
      <w:r w:rsidRPr="00F77E91">
        <w:rPr>
          <w:rStyle w:val="Referencafusnote"/>
        </w:rPr>
        <w:footnoteRef/>
      </w:r>
      <w:r w:rsidRPr="00F77E91">
        <w:t xml:space="preserve"> </w:t>
      </w:r>
      <w:hyperlink r:id="rId6" w:history="1">
        <w:r w:rsidRPr="00F77E91">
          <w:rPr>
            <w:rStyle w:val="Hiperveza"/>
          </w:rPr>
          <w:t>http://www.dsv.pravosudje.hr/</w:t>
        </w:r>
      </w:hyperlink>
    </w:p>
  </w:footnote>
  <w:footnote w:id="7">
    <w:p w14:paraId="359FDA37" w14:textId="77777777" w:rsidR="006F3D7B" w:rsidRDefault="006F3D7B" w:rsidP="006F3D7B">
      <w:pPr>
        <w:pStyle w:val="Tekstfusnote"/>
      </w:pPr>
      <w:r w:rsidRPr="00F77E91">
        <w:rPr>
          <w:rStyle w:val="Referencafusnote"/>
        </w:rPr>
        <w:footnoteRef/>
      </w:r>
      <w:r w:rsidRPr="00F77E91">
        <w:t xml:space="preserve"> </w:t>
      </w:r>
      <w:hyperlink r:id="rId7" w:history="1">
        <w:r w:rsidRPr="00F77E91">
          <w:rPr>
            <w:rStyle w:val="Hiperveza"/>
          </w:rPr>
          <w:t>http://www.dorh.hr/DOV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33583" w14:textId="77777777" w:rsidR="006F3D7B" w:rsidRDefault="006F3D7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4915"/>
    <w:multiLevelType w:val="hybridMultilevel"/>
    <w:tmpl w:val="BC44ED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9154F"/>
    <w:multiLevelType w:val="multilevel"/>
    <w:tmpl w:val="34949A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09885E6D"/>
    <w:multiLevelType w:val="hybridMultilevel"/>
    <w:tmpl w:val="8AAEDEF4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645C1"/>
    <w:multiLevelType w:val="multilevel"/>
    <w:tmpl w:val="8B6427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BAF6755"/>
    <w:multiLevelType w:val="hybridMultilevel"/>
    <w:tmpl w:val="481A6308"/>
    <w:lvl w:ilvl="0" w:tplc="42369674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14806"/>
    <w:multiLevelType w:val="multilevel"/>
    <w:tmpl w:val="834EC80E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6" w15:restartNumberingAfterBreak="0">
    <w:nsid w:val="1F8614FA"/>
    <w:multiLevelType w:val="multilevel"/>
    <w:tmpl w:val="02803A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C421B9C"/>
    <w:multiLevelType w:val="multilevel"/>
    <w:tmpl w:val="EA5AFBD2"/>
    <w:lvl w:ilvl="0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6AC6F4D"/>
    <w:multiLevelType w:val="hybridMultilevel"/>
    <w:tmpl w:val="71C4E7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EF0F84"/>
    <w:multiLevelType w:val="multilevel"/>
    <w:tmpl w:val="BF3AA0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42C6B"/>
    <w:multiLevelType w:val="multilevel"/>
    <w:tmpl w:val="A5AE6DE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516D793A"/>
    <w:multiLevelType w:val="multilevel"/>
    <w:tmpl w:val="E3802A16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2" w15:restartNumberingAfterBreak="0">
    <w:nsid w:val="51CA6B0C"/>
    <w:multiLevelType w:val="hybridMultilevel"/>
    <w:tmpl w:val="16947E20"/>
    <w:lvl w:ilvl="0" w:tplc="27C648A6">
      <w:start w:val="1"/>
      <w:numFmt w:val="decimal"/>
      <w:lvlText w:val="%1."/>
      <w:lvlJc w:val="left"/>
      <w:pPr>
        <w:ind w:left="720" w:hanging="360"/>
      </w:pPr>
    </w:lvl>
    <w:lvl w:ilvl="1" w:tplc="78BA0C14">
      <w:start w:val="1"/>
      <w:numFmt w:val="lowerLetter"/>
      <w:lvlText w:val="%2."/>
      <w:lvlJc w:val="left"/>
      <w:pPr>
        <w:ind w:left="1440" w:hanging="360"/>
      </w:pPr>
    </w:lvl>
    <w:lvl w:ilvl="2" w:tplc="BC408A2C">
      <w:start w:val="1"/>
      <w:numFmt w:val="lowerRoman"/>
      <w:lvlText w:val="%3."/>
      <w:lvlJc w:val="right"/>
      <w:pPr>
        <w:ind w:left="2160" w:hanging="180"/>
      </w:pPr>
    </w:lvl>
    <w:lvl w:ilvl="3" w:tplc="6036537A">
      <w:start w:val="1"/>
      <w:numFmt w:val="decimal"/>
      <w:lvlText w:val="%4."/>
      <w:lvlJc w:val="left"/>
      <w:pPr>
        <w:ind w:left="2880" w:hanging="360"/>
      </w:pPr>
    </w:lvl>
    <w:lvl w:ilvl="4" w:tplc="C462877A">
      <w:start w:val="1"/>
      <w:numFmt w:val="lowerLetter"/>
      <w:lvlText w:val="%5."/>
      <w:lvlJc w:val="left"/>
      <w:pPr>
        <w:ind w:left="3600" w:hanging="360"/>
      </w:pPr>
    </w:lvl>
    <w:lvl w:ilvl="5" w:tplc="CE621030">
      <w:start w:val="1"/>
      <w:numFmt w:val="lowerRoman"/>
      <w:lvlText w:val="%6."/>
      <w:lvlJc w:val="right"/>
      <w:pPr>
        <w:ind w:left="4320" w:hanging="180"/>
      </w:pPr>
    </w:lvl>
    <w:lvl w:ilvl="6" w:tplc="82765996">
      <w:start w:val="1"/>
      <w:numFmt w:val="decimal"/>
      <w:lvlText w:val="%7."/>
      <w:lvlJc w:val="left"/>
      <w:pPr>
        <w:ind w:left="5040" w:hanging="360"/>
      </w:pPr>
    </w:lvl>
    <w:lvl w:ilvl="7" w:tplc="224C0C96">
      <w:start w:val="1"/>
      <w:numFmt w:val="lowerLetter"/>
      <w:lvlText w:val="%8."/>
      <w:lvlJc w:val="left"/>
      <w:pPr>
        <w:ind w:left="5760" w:hanging="360"/>
      </w:pPr>
    </w:lvl>
    <w:lvl w:ilvl="8" w:tplc="4F723B1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25668E"/>
    <w:multiLevelType w:val="multilevel"/>
    <w:tmpl w:val="50A4FE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387F7D"/>
    <w:multiLevelType w:val="hybridMultilevel"/>
    <w:tmpl w:val="71507660"/>
    <w:lvl w:ilvl="0" w:tplc="5D1446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E55670"/>
    <w:multiLevelType w:val="multilevel"/>
    <w:tmpl w:val="8A5C5B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6" w15:restartNumberingAfterBreak="0">
    <w:nsid w:val="6F8E5AC1"/>
    <w:multiLevelType w:val="multilevel"/>
    <w:tmpl w:val="ED0C93E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377650C"/>
    <w:multiLevelType w:val="multilevel"/>
    <w:tmpl w:val="7406A71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8" w15:restartNumberingAfterBreak="0">
    <w:nsid w:val="73B94821"/>
    <w:multiLevelType w:val="hybridMultilevel"/>
    <w:tmpl w:val="C54A53A6"/>
    <w:lvl w:ilvl="0" w:tplc="5B949D0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6E1591"/>
    <w:multiLevelType w:val="hybridMultilevel"/>
    <w:tmpl w:val="33744972"/>
    <w:lvl w:ilvl="0" w:tplc="5D1446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2633457">
    <w:abstractNumId w:val="15"/>
  </w:num>
  <w:num w:numId="2" w16cid:durableId="1196580176">
    <w:abstractNumId w:val="5"/>
  </w:num>
  <w:num w:numId="3" w16cid:durableId="1660187887">
    <w:abstractNumId w:val="10"/>
  </w:num>
  <w:num w:numId="4" w16cid:durableId="2125273073">
    <w:abstractNumId w:val="11"/>
  </w:num>
  <w:num w:numId="5" w16cid:durableId="1215971772">
    <w:abstractNumId w:val="12"/>
  </w:num>
  <w:num w:numId="6" w16cid:durableId="1521239945">
    <w:abstractNumId w:val="17"/>
  </w:num>
  <w:num w:numId="7" w16cid:durableId="463960420">
    <w:abstractNumId w:val="13"/>
  </w:num>
  <w:num w:numId="8" w16cid:durableId="1089043446">
    <w:abstractNumId w:val="3"/>
  </w:num>
  <w:num w:numId="9" w16cid:durableId="1296252997">
    <w:abstractNumId w:val="7"/>
  </w:num>
  <w:num w:numId="10" w16cid:durableId="1337339888">
    <w:abstractNumId w:val="6"/>
  </w:num>
  <w:num w:numId="11" w16cid:durableId="1170408328">
    <w:abstractNumId w:val="9"/>
  </w:num>
  <w:num w:numId="12" w16cid:durableId="952128694">
    <w:abstractNumId w:val="1"/>
  </w:num>
  <w:num w:numId="13" w16cid:durableId="453839585">
    <w:abstractNumId w:val="2"/>
  </w:num>
  <w:num w:numId="14" w16cid:durableId="477383661">
    <w:abstractNumId w:val="18"/>
  </w:num>
  <w:num w:numId="15" w16cid:durableId="23287481">
    <w:abstractNumId w:val="8"/>
  </w:num>
  <w:num w:numId="16" w16cid:durableId="1202287027">
    <w:abstractNumId w:val="4"/>
  </w:num>
  <w:num w:numId="17" w16cid:durableId="670180174">
    <w:abstractNumId w:val="14"/>
  </w:num>
  <w:num w:numId="18" w16cid:durableId="645478740">
    <w:abstractNumId w:val="16"/>
  </w:num>
  <w:num w:numId="19" w16cid:durableId="319232145">
    <w:abstractNumId w:val="0"/>
  </w:num>
  <w:num w:numId="20" w16cid:durableId="88055325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trackedChanges" w:enforcement="0"/>
  <w:defaultTabStop w:val="708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D8E"/>
    <w:rsid w:val="00292D8E"/>
    <w:rsid w:val="005E313E"/>
    <w:rsid w:val="006F3D7B"/>
    <w:rsid w:val="00837E2D"/>
    <w:rsid w:val="009A136C"/>
    <w:rsid w:val="00D23D4F"/>
    <w:rsid w:val="00F2305B"/>
    <w:rsid w:val="00F5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6F65D"/>
  <w15:docId w15:val="{C2B10885-814F-4AE8-B090-2739716B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locked/>
    <w:rsid w:val="006F3D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locked/>
    <w:rsid w:val="006F3D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locked/>
    <w:rsid w:val="006F3D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slov4">
    <w:name w:val="heading 4"/>
    <w:basedOn w:val="Normal"/>
    <w:next w:val="Normal"/>
    <w:link w:val="Naslov4Char"/>
    <w:locked/>
    <w:rsid w:val="006F3D7B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link w:val="Naslov5Char"/>
    <w:locked/>
    <w:rsid w:val="006F3D7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link w:val="Naslov6Char"/>
    <w:locked/>
    <w:rsid w:val="006F3D7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uiPriority w:val="99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aglavljeChar">
    <w:name w:val="Zaglavlje Char"/>
    <w:uiPriority w:val="99"/>
    <w:rPr>
      <w:rFonts w:cs="Times New Roman"/>
      <w:sz w:val="24"/>
    </w:rPr>
  </w:style>
  <w:style w:type="paragraph" w:styleId="Podnoje">
    <w:name w:val="footer"/>
    <w:basedOn w:val="Normal"/>
    <w:uiPriority w:val="99"/>
    <w:qFormat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uiPriority w:val="99"/>
    <w:rPr>
      <w:rFonts w:cs="Times New Roman"/>
      <w:sz w:val="24"/>
    </w:rPr>
  </w:style>
  <w:style w:type="character" w:styleId="Referencakomentara">
    <w:name w:val="annotation reference"/>
    <w:uiPriority w:val="99"/>
    <w:semiHidden/>
    <w:rPr>
      <w:rFonts w:cs="Times New Roman"/>
      <w:sz w:val="16"/>
    </w:rPr>
  </w:style>
  <w:style w:type="paragraph" w:styleId="Tekstkomentara">
    <w:name w:val="annotation text"/>
    <w:basedOn w:val="Normal"/>
    <w:uiPriority w:val="99"/>
    <w:semiHidden/>
    <w:rPr>
      <w:sz w:val="20"/>
      <w:szCs w:val="20"/>
    </w:rPr>
  </w:style>
  <w:style w:type="character" w:customStyle="1" w:styleId="TekstkomentaraChar">
    <w:name w:val="Tekst komentara Char"/>
    <w:uiPriority w:val="99"/>
    <w:semiHidden/>
    <w:rPr>
      <w:rFonts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uiPriority w:val="99"/>
    <w:semiHidden/>
    <w:rPr>
      <w:b/>
      <w:bCs/>
    </w:rPr>
  </w:style>
  <w:style w:type="character" w:customStyle="1" w:styleId="PredmetkomentaraChar">
    <w:name w:val="Predmet komentara Char"/>
    <w:uiPriority w:val="99"/>
    <w:semiHidden/>
    <w:rPr>
      <w:rFonts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uiPriority w:val="99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uiPriority w:val="99"/>
    <w:semiHidden/>
    <w:rPr>
      <w:rFonts w:cs="Times New Roman"/>
      <w:sz w:val="2"/>
      <w:lang w:val="hr-HR"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6F3D7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hr-HR"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6F3D7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hr-HR"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6F3D7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hr-HR" w:eastAsia="hr-HR"/>
    </w:rPr>
  </w:style>
  <w:style w:type="character" w:customStyle="1" w:styleId="Naslov4Char">
    <w:name w:val="Naslov 4 Char"/>
    <w:basedOn w:val="Zadanifontodlomka"/>
    <w:link w:val="Naslov4"/>
    <w:rsid w:val="006F3D7B"/>
    <w:rPr>
      <w:b/>
      <w:sz w:val="24"/>
      <w:szCs w:val="24"/>
      <w:lang w:val="hr-HR" w:eastAsia="hr-HR"/>
    </w:rPr>
  </w:style>
  <w:style w:type="character" w:customStyle="1" w:styleId="Naslov5Char">
    <w:name w:val="Naslov 5 Char"/>
    <w:basedOn w:val="Zadanifontodlomka"/>
    <w:link w:val="Naslov5"/>
    <w:rsid w:val="006F3D7B"/>
    <w:rPr>
      <w:b/>
      <w:sz w:val="22"/>
      <w:szCs w:val="22"/>
      <w:lang w:val="hr-HR" w:eastAsia="hr-HR"/>
    </w:rPr>
  </w:style>
  <w:style w:type="character" w:customStyle="1" w:styleId="Naslov6Char">
    <w:name w:val="Naslov 6 Char"/>
    <w:basedOn w:val="Zadanifontodlomka"/>
    <w:link w:val="Naslov6"/>
    <w:rsid w:val="006F3D7B"/>
    <w:rPr>
      <w:b/>
      <w:lang w:val="hr-HR" w:eastAsia="hr-HR"/>
    </w:rPr>
  </w:style>
  <w:style w:type="table" w:customStyle="1" w:styleId="TableNormal1">
    <w:name w:val="Table Normal1"/>
    <w:rsid w:val="006F3D7B"/>
    <w:rPr>
      <w:sz w:val="24"/>
      <w:szCs w:val="24"/>
      <w:lang w:val="hr-HR"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link w:val="NaslovChar"/>
    <w:locked/>
    <w:rsid w:val="006F3D7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slovChar">
    <w:name w:val="Naslov Char"/>
    <w:basedOn w:val="Zadanifontodlomka"/>
    <w:link w:val="Naslov"/>
    <w:rsid w:val="006F3D7B"/>
    <w:rPr>
      <w:b/>
      <w:sz w:val="72"/>
      <w:szCs w:val="72"/>
      <w:lang w:val="hr-HR" w:eastAsia="hr-HR"/>
    </w:rPr>
  </w:style>
  <w:style w:type="paragraph" w:styleId="Odlomakpopisa">
    <w:name w:val="List Paragraph"/>
    <w:basedOn w:val="Normal"/>
    <w:uiPriority w:val="34"/>
    <w:qFormat/>
    <w:rsid w:val="006F3D7B"/>
    <w:pPr>
      <w:ind w:left="720"/>
      <w:contextualSpacing/>
    </w:pPr>
  </w:style>
  <w:style w:type="paragraph" w:customStyle="1" w:styleId="Default">
    <w:name w:val="Default"/>
    <w:rsid w:val="006F3D7B"/>
    <w:pPr>
      <w:autoSpaceDE w:val="0"/>
      <w:autoSpaceDN w:val="0"/>
      <w:adjustRightInd w:val="0"/>
    </w:pPr>
    <w:rPr>
      <w:color w:val="000000"/>
      <w:sz w:val="24"/>
      <w:szCs w:val="24"/>
      <w:lang w:val="hr-HR" w:eastAsia="hr-HR"/>
    </w:rPr>
  </w:style>
  <w:style w:type="paragraph" w:styleId="TOCNaslov">
    <w:name w:val="TOC Heading"/>
    <w:basedOn w:val="Naslov1"/>
    <w:next w:val="Normal"/>
    <w:uiPriority w:val="39"/>
    <w:unhideWhenUsed/>
    <w:qFormat/>
    <w:rsid w:val="006F3D7B"/>
    <w:pPr>
      <w:spacing w:line="276" w:lineRule="auto"/>
      <w:outlineLvl w:val="9"/>
    </w:pPr>
  </w:style>
  <w:style w:type="paragraph" w:styleId="Sadraj1">
    <w:name w:val="toc 1"/>
    <w:basedOn w:val="Normal"/>
    <w:next w:val="Normal"/>
    <w:autoRedefine/>
    <w:uiPriority w:val="39"/>
    <w:unhideWhenUsed/>
    <w:locked/>
    <w:rsid w:val="006F3D7B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locked/>
    <w:rsid w:val="006F3D7B"/>
    <w:pPr>
      <w:spacing w:after="100"/>
      <w:ind w:left="240"/>
    </w:pPr>
  </w:style>
  <w:style w:type="character" w:styleId="Hiperveza">
    <w:name w:val="Hyperlink"/>
    <w:basedOn w:val="Zadanifontodlomka"/>
    <w:uiPriority w:val="99"/>
    <w:unhideWhenUsed/>
    <w:rsid w:val="006F3D7B"/>
    <w:rPr>
      <w:color w:val="0563C1" w:themeColor="hyperlink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6F3D7B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F3D7B"/>
    <w:rPr>
      <w:lang w:val="hr-HR"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6F3D7B"/>
    <w:rPr>
      <w:vertAlign w:val="superscript"/>
    </w:rPr>
  </w:style>
  <w:style w:type="paragraph" w:customStyle="1" w:styleId="normal-000001">
    <w:name w:val="normal-000001"/>
    <w:basedOn w:val="Normal"/>
    <w:rsid w:val="006F3D7B"/>
    <w:pPr>
      <w:spacing w:after="210"/>
      <w:jc w:val="both"/>
    </w:pPr>
    <w:rPr>
      <w:rFonts w:eastAsiaTheme="minorEastAsia"/>
    </w:rPr>
  </w:style>
  <w:style w:type="character" w:customStyle="1" w:styleId="defaultparagraphfont-000029">
    <w:name w:val="defaultparagraphfont-000029"/>
    <w:basedOn w:val="Zadanifontodlomka"/>
    <w:rsid w:val="006F3D7B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styleId="Sadraj3">
    <w:name w:val="toc 3"/>
    <w:basedOn w:val="Normal"/>
    <w:next w:val="Normal"/>
    <w:autoRedefine/>
    <w:uiPriority w:val="39"/>
    <w:unhideWhenUsed/>
    <w:locked/>
    <w:rsid w:val="006F3D7B"/>
    <w:pPr>
      <w:spacing w:after="100"/>
      <w:ind w:left="480"/>
    </w:p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6F3D7B"/>
    <w:rPr>
      <w:color w:val="605E5C"/>
      <w:shd w:val="clear" w:color="auto" w:fill="E1DFDD"/>
    </w:rPr>
  </w:style>
  <w:style w:type="paragraph" w:styleId="Podnaslov">
    <w:name w:val="Subtitle"/>
    <w:basedOn w:val="Normal"/>
    <w:next w:val="Normal"/>
    <w:link w:val="PodnaslovChar"/>
    <w:locked/>
    <w:rsid w:val="006F3D7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naslovChar">
    <w:name w:val="Podnaslov Char"/>
    <w:basedOn w:val="Zadanifontodlomka"/>
    <w:link w:val="Podnaslov"/>
    <w:rsid w:val="006F3D7B"/>
    <w:rPr>
      <w:rFonts w:ascii="Georgia" w:eastAsia="Georgia" w:hAnsi="Georgia" w:cs="Georgia"/>
      <w:i/>
      <w:color w:val="666666"/>
      <w:sz w:val="48"/>
      <w:szCs w:val="48"/>
      <w:lang w:val="hr-HR" w:eastAsia="hr-HR"/>
    </w:r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6F3D7B"/>
    <w:rPr>
      <w:color w:val="808080"/>
      <w:shd w:val="clear" w:color="auto" w:fill="E6E6E6"/>
    </w:rPr>
  </w:style>
  <w:style w:type="character" w:customStyle="1" w:styleId="Nerijeenospominjanje3">
    <w:name w:val="Neriješeno spominjanje3"/>
    <w:basedOn w:val="Zadanifontodlomka"/>
    <w:uiPriority w:val="99"/>
    <w:semiHidden/>
    <w:unhideWhenUsed/>
    <w:rsid w:val="006F3D7B"/>
    <w:rPr>
      <w:color w:val="808080"/>
      <w:shd w:val="clear" w:color="auto" w:fill="E6E6E6"/>
    </w:rPr>
  </w:style>
  <w:style w:type="paragraph" w:styleId="Revizija">
    <w:name w:val="Revision"/>
    <w:hidden/>
    <w:uiPriority w:val="99"/>
    <w:semiHidden/>
    <w:rsid w:val="006F3D7B"/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hdphoto" Target="media/hdphoto1.wdp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pu.gov.hr/o-ministarstvu/djelokrug-6366/6366" TargetMode="External"/><Relationship Id="rId7" Type="http://schemas.openxmlformats.org/officeDocument/2006/relationships/hyperlink" Target="http://www.dorh.hr/DOV" TargetMode="External"/><Relationship Id="rId2" Type="http://schemas.openxmlformats.org/officeDocument/2006/relationships/hyperlink" Target="https://narodne-novine.nn.hr/clanci/sluzbeni/2020_08_97_1817.html" TargetMode="External"/><Relationship Id="rId1" Type="http://schemas.openxmlformats.org/officeDocument/2006/relationships/hyperlink" Target="https://mpu.gov.hr/UserDocsImages/dokumenti/Strategije,%20planovi,%20izvje%C5%A1%C4%87a/Planovi/MPU_Upute%20za%20izradu%20godisnjeg%20plana%20rada_prosinac%202020.pdf" TargetMode="External"/><Relationship Id="rId6" Type="http://schemas.openxmlformats.org/officeDocument/2006/relationships/hyperlink" Target="http://www.dsv.pravosudje.hr/" TargetMode="External"/><Relationship Id="rId5" Type="http://schemas.openxmlformats.org/officeDocument/2006/relationships/hyperlink" Target="http://www.pak.hr" TargetMode="External"/><Relationship Id="rId4" Type="http://schemas.openxmlformats.org/officeDocument/2006/relationships/hyperlink" Target="http://www.dsju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2364E-039F-48AB-9E91-42F65DB74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47</Pages>
  <Words>12503</Words>
  <Characters>71272</Characters>
  <Application>Microsoft Office Word</Application>
  <DocSecurity>0</DocSecurity>
  <Lines>593</Lines>
  <Paragraphs>167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TAJNIŠTVO MINISTARSTVA</vt:lpstr>
    </vt:vector>
  </TitlesOfParts>
  <Company>RH - TDU</Company>
  <LinksUpToDate>false</LinksUpToDate>
  <CharactersWithSpaces>83608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creator>Željko Čvorak</dc:creator>
  <cp:lastModifiedBy>Irena Mihaljević</cp:lastModifiedBy>
  <cp:revision>6</cp:revision>
  <cp:lastPrinted>2013-10-21T09:54:00Z</cp:lastPrinted>
  <dcterms:created xsi:type="dcterms:W3CDTF">2020-07-24T05:30:00Z</dcterms:created>
  <dcterms:modified xsi:type="dcterms:W3CDTF">2022-09-09T08:41:00Z</dcterms:modified>
</cp:coreProperties>
</file>